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8A5AE6" w:rsidRDefault="008A5AE6" w:rsidP="008A5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</w:t>
      </w:r>
    </w:p>
    <w:p w:rsidR="0057536F" w:rsidRPr="006E266F" w:rsidRDefault="00FE3B99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8A5AE6" w:rsidRDefault="008A5AE6" w:rsidP="0057536F">
      <w:pPr>
        <w:jc w:val="center"/>
        <w:rPr>
          <w:b/>
          <w:sz w:val="32"/>
          <w:szCs w:val="32"/>
        </w:rPr>
      </w:pPr>
      <w:r w:rsidRPr="008A5AE6">
        <w:rPr>
          <w:b/>
          <w:sz w:val="32"/>
          <w:szCs w:val="32"/>
        </w:rPr>
        <w:t>ПОСТАНОВЛЕНИЕ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4843BD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74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8A5AE6">
        <w:rPr>
          <w:sz w:val="28"/>
          <w:szCs w:val="28"/>
          <w:u w:val="single"/>
        </w:rPr>
        <w:t>31</w:t>
      </w:r>
      <w:r w:rsidR="00DE26EA" w:rsidRPr="00F12D19">
        <w:rPr>
          <w:sz w:val="28"/>
          <w:szCs w:val="28"/>
          <w:u w:val="single"/>
        </w:rPr>
        <w:t>»</w:t>
      </w:r>
      <w:r w:rsidR="008A5AE6">
        <w:rPr>
          <w:sz w:val="28"/>
          <w:szCs w:val="28"/>
          <w:u w:val="single"/>
        </w:rPr>
        <w:t xml:space="preserve">  марта </w:t>
      </w:r>
      <w:r w:rsidR="00DE26EA" w:rsidRPr="00F12D19">
        <w:rPr>
          <w:sz w:val="28"/>
          <w:szCs w:val="28"/>
          <w:u w:val="single"/>
        </w:rPr>
        <w:t xml:space="preserve"> </w:t>
      </w:r>
      <w:r w:rsidR="0096427E">
        <w:rPr>
          <w:sz w:val="28"/>
          <w:szCs w:val="28"/>
          <w:u w:val="single"/>
        </w:rPr>
        <w:t xml:space="preserve"> </w:t>
      </w:r>
      <w:r w:rsidR="00D04444">
        <w:rPr>
          <w:sz w:val="28"/>
          <w:szCs w:val="28"/>
          <w:u w:val="single"/>
        </w:rPr>
        <w:t xml:space="preserve">  202</w:t>
      </w:r>
      <w:r w:rsidR="0096427E">
        <w:rPr>
          <w:sz w:val="28"/>
          <w:szCs w:val="28"/>
          <w:u w:val="single"/>
        </w:rPr>
        <w:t xml:space="preserve">1 </w:t>
      </w:r>
      <w:r w:rsidR="0057536F" w:rsidRPr="00F12D19">
        <w:rPr>
          <w:sz w:val="28"/>
          <w:szCs w:val="28"/>
          <w:u w:val="single"/>
        </w:rPr>
        <w:t>г.  №</w:t>
      </w:r>
      <w:r w:rsidR="00D04444">
        <w:rPr>
          <w:sz w:val="28"/>
          <w:szCs w:val="28"/>
          <w:u w:val="single"/>
        </w:rPr>
        <w:t xml:space="preserve"> </w:t>
      </w:r>
      <w:r w:rsidR="008A5AE6">
        <w:rPr>
          <w:sz w:val="28"/>
          <w:szCs w:val="28"/>
          <w:u w:val="single"/>
        </w:rPr>
        <w:t>51</w:t>
      </w:r>
      <w:r w:rsidR="00D04444">
        <w:rPr>
          <w:sz w:val="28"/>
          <w:szCs w:val="28"/>
          <w:u w:val="single"/>
        </w:rPr>
        <w:t xml:space="preserve"> </w:t>
      </w:r>
    </w:p>
    <w:p w:rsidR="0057536F" w:rsidRPr="00B96E2D" w:rsidRDefault="0057536F" w:rsidP="00B96E2D">
      <w:pPr>
        <w:rPr>
          <w:sz w:val="20"/>
          <w:szCs w:val="20"/>
        </w:rPr>
      </w:pPr>
      <w:r w:rsidRPr="00033844">
        <w:t xml:space="preserve">  </w:t>
      </w:r>
      <w:r w:rsidRPr="00B96E2D">
        <w:rPr>
          <w:sz w:val="20"/>
          <w:szCs w:val="20"/>
        </w:rPr>
        <w:t xml:space="preserve">с. </w:t>
      </w:r>
      <w:r w:rsidR="00B96E2D" w:rsidRPr="00B96E2D">
        <w:rPr>
          <w:sz w:val="20"/>
          <w:szCs w:val="20"/>
        </w:rPr>
        <w:t>Старохворостанское</w:t>
      </w:r>
    </w:p>
    <w:p w:rsidR="0057536F" w:rsidRPr="00033844" w:rsidRDefault="0057536F" w:rsidP="00F57B7C"/>
    <w:p w:rsidR="008A5AE6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</w:t>
      </w:r>
      <w:r w:rsidR="008A5AE6">
        <w:rPr>
          <w:b/>
          <w:sz w:val="28"/>
          <w:szCs w:val="28"/>
        </w:rPr>
        <w:t>О</w:t>
      </w:r>
      <w:r w:rsidR="006037A2" w:rsidRPr="00CA1097">
        <w:rPr>
          <w:b/>
          <w:sz w:val="28"/>
          <w:szCs w:val="28"/>
        </w:rPr>
        <w:t xml:space="preserve">б исполнении </w:t>
      </w:r>
      <w:r w:rsidR="00F57B7C" w:rsidRPr="00CA1097">
        <w:rPr>
          <w:b/>
          <w:sz w:val="28"/>
          <w:szCs w:val="28"/>
        </w:rPr>
        <w:t xml:space="preserve">бюджета </w:t>
      </w:r>
      <w:r w:rsidR="00FE3B99">
        <w:rPr>
          <w:b/>
          <w:sz w:val="28"/>
          <w:szCs w:val="28"/>
        </w:rPr>
        <w:t>Старохворостанского</w:t>
      </w:r>
    </w:p>
    <w:p w:rsidR="008A5AE6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сельского </w:t>
      </w:r>
      <w:r w:rsidR="008A5AE6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поселения</w:t>
      </w:r>
      <w:r w:rsidR="008267D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Лискинского</w:t>
      </w:r>
      <w:r w:rsidR="008A5AE6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муниципального</w:t>
      </w:r>
    </w:p>
    <w:p w:rsidR="00E027C8" w:rsidRDefault="006037A2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р</w:t>
      </w:r>
      <w:r w:rsidR="00F57B7C" w:rsidRPr="00CA1097">
        <w:rPr>
          <w:b/>
          <w:sz w:val="28"/>
          <w:szCs w:val="28"/>
        </w:rPr>
        <w:t xml:space="preserve">айона </w:t>
      </w:r>
      <w:r w:rsidR="008A5AE6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Воронежской</w:t>
      </w:r>
      <w:r w:rsidR="008A5AE6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 xml:space="preserve">области </w:t>
      </w:r>
      <w:r w:rsidR="008A5AE6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за 20</w:t>
      </w:r>
      <w:r w:rsidR="00D04444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год»</w:t>
      </w:r>
      <w:r w:rsidR="00CA1097">
        <w:rPr>
          <w:b/>
          <w:sz w:val="28"/>
          <w:szCs w:val="28"/>
        </w:rPr>
        <w:t>.</w:t>
      </w:r>
    </w:p>
    <w:p w:rsidR="004D4481" w:rsidRPr="00CA1097" w:rsidRDefault="004D4481" w:rsidP="00F57B7C">
      <w:pPr>
        <w:rPr>
          <w:b/>
          <w:sz w:val="28"/>
          <w:szCs w:val="28"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9642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FE3B99">
        <w:rPr>
          <w:sz w:val="28"/>
          <w:szCs w:val="28"/>
        </w:rPr>
        <w:t>Старохворостанского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>
        <w:rPr>
          <w:sz w:val="28"/>
          <w:szCs w:val="28"/>
        </w:rPr>
        <w:t>20</w:t>
      </w:r>
      <w:r w:rsidR="00D04444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администрация</w:t>
      </w:r>
      <w:r w:rsidR="00481D9B">
        <w:rPr>
          <w:sz w:val="28"/>
          <w:szCs w:val="28"/>
        </w:rPr>
        <w:t xml:space="preserve"> </w:t>
      </w:r>
      <w:r w:rsidR="00FE3B99">
        <w:rPr>
          <w:sz w:val="28"/>
          <w:szCs w:val="28"/>
        </w:rPr>
        <w:t>Старохворостанского</w:t>
      </w:r>
      <w:r w:rsidR="00CA1097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8A5AE6" w:rsidRDefault="008A5AE6" w:rsidP="0096427E">
      <w:pPr>
        <w:spacing w:line="276" w:lineRule="auto"/>
        <w:ind w:firstLine="708"/>
        <w:jc w:val="both"/>
        <w:rPr>
          <w:sz w:val="28"/>
          <w:szCs w:val="28"/>
        </w:rPr>
      </w:pPr>
    </w:p>
    <w:p w:rsidR="00E0785F" w:rsidRPr="008A5AE6" w:rsidRDefault="008A5AE6" w:rsidP="0096427E">
      <w:pPr>
        <w:spacing w:line="276" w:lineRule="auto"/>
        <w:jc w:val="both"/>
        <w:rPr>
          <w:b/>
          <w:sz w:val="32"/>
          <w:szCs w:val="32"/>
        </w:rPr>
      </w:pPr>
      <w:r w:rsidRPr="008A5AE6">
        <w:rPr>
          <w:b/>
          <w:sz w:val="32"/>
          <w:szCs w:val="32"/>
        </w:rPr>
        <w:t>Постановляет:</w:t>
      </w:r>
    </w:p>
    <w:p w:rsidR="008A5AE6" w:rsidRPr="00DB657A" w:rsidRDefault="008A5AE6" w:rsidP="0096427E">
      <w:pPr>
        <w:spacing w:line="276" w:lineRule="auto"/>
        <w:jc w:val="both"/>
        <w:rPr>
          <w:b/>
          <w:sz w:val="28"/>
          <w:szCs w:val="28"/>
        </w:rPr>
      </w:pPr>
    </w:p>
    <w:p w:rsidR="008A5AE6" w:rsidRDefault="00E0785F" w:rsidP="0096427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FE3B99">
        <w:rPr>
          <w:sz w:val="28"/>
          <w:szCs w:val="28"/>
        </w:rPr>
        <w:t>Старохворостанского</w:t>
      </w:r>
      <w:r w:rsidRPr="00DB657A">
        <w:rPr>
          <w:sz w:val="28"/>
          <w:szCs w:val="28"/>
        </w:rPr>
        <w:t xml:space="preserve"> </w:t>
      </w:r>
    </w:p>
    <w:p w:rsidR="00E0785F" w:rsidRPr="00DB657A" w:rsidRDefault="00E0785F" w:rsidP="008A5AE6">
      <w:p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 за</w:t>
      </w:r>
      <w:r w:rsidR="00FE3B99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>20</w:t>
      </w:r>
      <w:r w:rsidR="00D04444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, согласно приложению</w:t>
      </w:r>
      <w:r w:rsidRPr="00DB657A">
        <w:rPr>
          <w:sz w:val="28"/>
          <w:szCs w:val="28"/>
        </w:rPr>
        <w:t>.</w:t>
      </w:r>
    </w:p>
    <w:p w:rsidR="008A5AE6" w:rsidRPr="008A5AE6" w:rsidRDefault="00E0785F" w:rsidP="0096427E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</w:p>
    <w:p w:rsidR="00E0785F" w:rsidRPr="00DC7931" w:rsidRDefault="00E0785F" w:rsidP="008A5AE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4843BD" w:rsidRDefault="00E0785F" w:rsidP="0096427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6427E">
        <w:rPr>
          <w:sz w:val="28"/>
          <w:szCs w:val="28"/>
        </w:rPr>
        <w:t xml:space="preserve">Настоящее </w:t>
      </w:r>
      <w:r w:rsidR="008A5AE6">
        <w:rPr>
          <w:sz w:val="28"/>
          <w:szCs w:val="28"/>
        </w:rPr>
        <w:t>Постановление</w:t>
      </w:r>
      <w:r w:rsidRPr="0096427E">
        <w:rPr>
          <w:sz w:val="28"/>
          <w:szCs w:val="28"/>
        </w:rPr>
        <w:t xml:space="preserve"> вступает в силу с момента</w:t>
      </w:r>
      <w:r w:rsidR="004843BD">
        <w:rPr>
          <w:sz w:val="28"/>
          <w:szCs w:val="28"/>
        </w:rPr>
        <w:t xml:space="preserve"> его</w:t>
      </w:r>
    </w:p>
    <w:p w:rsidR="0096427E" w:rsidRDefault="004843BD" w:rsidP="008A5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8A5AE6">
        <w:rPr>
          <w:sz w:val="28"/>
          <w:szCs w:val="28"/>
        </w:rPr>
        <w:t>фициального</w:t>
      </w:r>
      <w:r>
        <w:rPr>
          <w:sz w:val="28"/>
          <w:szCs w:val="28"/>
        </w:rPr>
        <w:t xml:space="preserve"> </w:t>
      </w:r>
      <w:r w:rsidR="008A5AE6">
        <w:rPr>
          <w:sz w:val="28"/>
          <w:szCs w:val="28"/>
        </w:rPr>
        <w:t>опубликования</w:t>
      </w:r>
      <w:r w:rsidR="00E0785F" w:rsidRPr="0096427E">
        <w:rPr>
          <w:sz w:val="28"/>
          <w:szCs w:val="28"/>
        </w:rPr>
        <w:t>.</w:t>
      </w:r>
    </w:p>
    <w:p w:rsidR="0096427E" w:rsidRDefault="0096427E" w:rsidP="0096427E">
      <w:pPr>
        <w:spacing w:line="276" w:lineRule="auto"/>
        <w:jc w:val="both"/>
        <w:rPr>
          <w:sz w:val="28"/>
          <w:szCs w:val="28"/>
        </w:rPr>
      </w:pPr>
    </w:p>
    <w:p w:rsidR="0096427E" w:rsidRDefault="0096427E" w:rsidP="0096427E">
      <w:pPr>
        <w:spacing w:line="276" w:lineRule="auto"/>
        <w:jc w:val="both"/>
        <w:rPr>
          <w:sz w:val="28"/>
          <w:szCs w:val="28"/>
        </w:rPr>
      </w:pPr>
    </w:p>
    <w:p w:rsidR="00185E22" w:rsidRDefault="00185E22" w:rsidP="0096427E">
      <w:pPr>
        <w:tabs>
          <w:tab w:val="left" w:pos="1134"/>
          <w:tab w:val="left" w:pos="8589"/>
        </w:tabs>
        <w:spacing w:line="276" w:lineRule="auto"/>
        <w:jc w:val="both"/>
      </w:pPr>
    </w:p>
    <w:p w:rsidR="008A5AE6" w:rsidRDefault="00E900F9" w:rsidP="0096427E">
      <w:pPr>
        <w:spacing w:line="276" w:lineRule="auto"/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8A5AE6">
        <w:rPr>
          <w:sz w:val="28"/>
          <w:szCs w:val="28"/>
        </w:rPr>
        <w:t xml:space="preserve"> </w:t>
      </w:r>
      <w:r w:rsidR="00FE3B99">
        <w:rPr>
          <w:sz w:val="28"/>
          <w:szCs w:val="28"/>
        </w:rPr>
        <w:t>Старохворостанского</w:t>
      </w:r>
      <w:r w:rsidR="00CA1097">
        <w:rPr>
          <w:sz w:val="28"/>
          <w:szCs w:val="28"/>
        </w:rPr>
        <w:t xml:space="preserve"> </w:t>
      </w:r>
      <w:r w:rsidR="00E12094">
        <w:rPr>
          <w:sz w:val="28"/>
          <w:szCs w:val="28"/>
        </w:rPr>
        <w:t xml:space="preserve"> </w:t>
      </w:r>
    </w:p>
    <w:p w:rsidR="00E0785F" w:rsidRDefault="00DB4BC7" w:rsidP="0096427E">
      <w:pPr>
        <w:spacing w:line="276" w:lineRule="auto"/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</w:t>
      </w:r>
      <w:r w:rsidR="00E12094">
        <w:rPr>
          <w:sz w:val="28"/>
          <w:szCs w:val="28"/>
        </w:rPr>
        <w:t xml:space="preserve"> </w:t>
      </w:r>
      <w:r w:rsidRPr="00E0785F">
        <w:rPr>
          <w:sz w:val="28"/>
          <w:szCs w:val="28"/>
        </w:rPr>
        <w:t xml:space="preserve">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</w:t>
      </w:r>
      <w:r w:rsidR="008A5AE6">
        <w:rPr>
          <w:sz w:val="28"/>
          <w:szCs w:val="28"/>
        </w:rPr>
        <w:t xml:space="preserve">                           </w:t>
      </w:r>
      <w:r w:rsidR="00481D9B" w:rsidRPr="00FE3B99">
        <w:rPr>
          <w:sz w:val="28"/>
          <w:szCs w:val="28"/>
        </w:rPr>
        <w:t>К</w:t>
      </w:r>
      <w:r w:rsidR="00FE3B99">
        <w:rPr>
          <w:sz w:val="28"/>
          <w:szCs w:val="28"/>
        </w:rPr>
        <w:t>арайчев Ю.И.</w:t>
      </w:r>
    </w:p>
    <w:p w:rsidR="00FE3B99" w:rsidRDefault="00FE3B99" w:rsidP="00FE3B99">
      <w:pPr>
        <w:jc w:val="both"/>
        <w:rPr>
          <w:sz w:val="28"/>
          <w:szCs w:val="28"/>
        </w:rPr>
      </w:pPr>
    </w:p>
    <w:p w:rsidR="00FE3B99" w:rsidRDefault="00FE3B99" w:rsidP="00FE3B99">
      <w:pPr>
        <w:jc w:val="both"/>
        <w:rPr>
          <w:sz w:val="28"/>
          <w:szCs w:val="28"/>
        </w:rPr>
      </w:pPr>
    </w:p>
    <w:p w:rsidR="00FE3B99" w:rsidRDefault="00FE3B99" w:rsidP="00FE3B99">
      <w:pPr>
        <w:jc w:val="both"/>
        <w:rPr>
          <w:sz w:val="28"/>
          <w:szCs w:val="28"/>
        </w:rPr>
      </w:pPr>
    </w:p>
    <w:p w:rsidR="00FE3B99" w:rsidRDefault="00FE3B99" w:rsidP="00FE3B99">
      <w:pPr>
        <w:jc w:val="both"/>
        <w:rPr>
          <w:sz w:val="28"/>
          <w:szCs w:val="28"/>
        </w:rPr>
      </w:pPr>
    </w:p>
    <w:p w:rsidR="00FE3B99" w:rsidRPr="00033844" w:rsidRDefault="00FE3B99" w:rsidP="00FE3B99">
      <w:pPr>
        <w:jc w:val="both"/>
      </w:pPr>
    </w:p>
    <w:p w:rsidR="00E0785F" w:rsidRDefault="006037A2" w:rsidP="006037A2">
      <w:r>
        <w:tab/>
      </w:r>
    </w:p>
    <w:p w:rsidR="00E0785F" w:rsidRDefault="00E0785F" w:rsidP="006037A2"/>
    <w:p w:rsidR="00E12094" w:rsidRDefault="00E12094" w:rsidP="00E0785F">
      <w:pPr>
        <w:jc w:val="right"/>
        <w:rPr>
          <w:sz w:val="20"/>
          <w:szCs w:val="20"/>
        </w:rPr>
      </w:pPr>
    </w:p>
    <w:p w:rsidR="008A5AE6" w:rsidRDefault="008A5AE6" w:rsidP="00E0785F">
      <w:pPr>
        <w:jc w:val="right"/>
        <w:rPr>
          <w:sz w:val="20"/>
          <w:szCs w:val="20"/>
        </w:rPr>
      </w:pPr>
    </w:p>
    <w:p w:rsidR="008A5AE6" w:rsidRDefault="008A5AE6" w:rsidP="00E0785F">
      <w:pPr>
        <w:jc w:val="right"/>
        <w:rPr>
          <w:sz w:val="20"/>
          <w:szCs w:val="20"/>
        </w:rPr>
      </w:pPr>
    </w:p>
    <w:p w:rsidR="008A5AE6" w:rsidRDefault="008A5AE6" w:rsidP="00E0785F">
      <w:pPr>
        <w:jc w:val="right"/>
        <w:rPr>
          <w:sz w:val="20"/>
          <w:szCs w:val="20"/>
        </w:rPr>
      </w:pPr>
    </w:p>
    <w:p w:rsidR="008A5AE6" w:rsidRDefault="008A5AE6" w:rsidP="00E0785F">
      <w:pPr>
        <w:jc w:val="right"/>
        <w:rPr>
          <w:sz w:val="20"/>
          <w:szCs w:val="20"/>
        </w:rPr>
      </w:pPr>
    </w:p>
    <w:p w:rsidR="006037A2" w:rsidRDefault="006037A2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lastRenderedPageBreak/>
        <w:t>Приложение № 1  к</w:t>
      </w:r>
      <w:r w:rsidR="00CA1097">
        <w:rPr>
          <w:sz w:val="20"/>
          <w:szCs w:val="20"/>
        </w:rPr>
        <w:t xml:space="preserve"> </w:t>
      </w:r>
      <w:r w:rsidR="008A5AE6">
        <w:rPr>
          <w:sz w:val="20"/>
          <w:szCs w:val="20"/>
        </w:rPr>
        <w:t>Постановлению</w:t>
      </w:r>
      <w:r w:rsidR="0096427E">
        <w:rPr>
          <w:sz w:val="20"/>
          <w:szCs w:val="20"/>
        </w:rPr>
        <w:t xml:space="preserve"> </w:t>
      </w:r>
    </w:p>
    <w:p w:rsidR="006037A2" w:rsidRDefault="00FE3B99" w:rsidP="00E0785F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Старохворостанского</w:t>
      </w:r>
      <w:r w:rsidR="006037A2">
        <w:rPr>
          <w:sz w:val="20"/>
          <w:szCs w:val="20"/>
        </w:rPr>
        <w:t xml:space="preserve"> сельского поселения </w:t>
      </w:r>
      <w:r w:rsidR="006037A2" w:rsidRPr="00E900F9">
        <w:rPr>
          <w:sz w:val="20"/>
          <w:szCs w:val="20"/>
        </w:rPr>
        <w:t xml:space="preserve">«Об </w:t>
      </w:r>
    </w:p>
    <w:p w:rsidR="00216FDE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исполнении</w:t>
      </w:r>
      <w:r w:rsidRPr="00E900F9">
        <w:rPr>
          <w:sz w:val="20"/>
          <w:szCs w:val="20"/>
        </w:rPr>
        <w:t xml:space="preserve"> бюджета</w:t>
      </w:r>
      <w:r w:rsidR="00CA1097">
        <w:rPr>
          <w:sz w:val="20"/>
          <w:szCs w:val="20"/>
        </w:rPr>
        <w:t xml:space="preserve"> </w:t>
      </w:r>
      <w:r w:rsidR="00FE3B99">
        <w:rPr>
          <w:sz w:val="20"/>
          <w:szCs w:val="20"/>
        </w:rPr>
        <w:t>Старохворостанского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сельского поселения  </w:t>
      </w:r>
    </w:p>
    <w:p w:rsidR="006037A2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r w:rsidRPr="00E900F9">
        <w:rPr>
          <w:sz w:val="20"/>
          <w:szCs w:val="20"/>
        </w:rPr>
        <w:t>Лискинского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 муниципального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района Воронежской области </w:t>
      </w:r>
    </w:p>
    <w:p w:rsidR="006037A2" w:rsidRPr="006037A2" w:rsidRDefault="00552FE8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за</w:t>
      </w:r>
      <w:r w:rsidR="00C5279E">
        <w:rPr>
          <w:sz w:val="20"/>
          <w:szCs w:val="20"/>
        </w:rPr>
        <w:t xml:space="preserve"> 20</w:t>
      </w:r>
      <w:r w:rsidR="00D04444">
        <w:rPr>
          <w:sz w:val="20"/>
          <w:szCs w:val="20"/>
        </w:rPr>
        <w:t>20</w:t>
      </w:r>
      <w:r w:rsidR="00CA1097">
        <w:rPr>
          <w:sz w:val="20"/>
          <w:szCs w:val="20"/>
        </w:rPr>
        <w:t xml:space="preserve"> </w:t>
      </w:r>
      <w:r w:rsidR="006037A2" w:rsidRPr="006037A2">
        <w:rPr>
          <w:sz w:val="20"/>
          <w:szCs w:val="20"/>
        </w:rPr>
        <w:t>год»</w:t>
      </w:r>
      <w:r w:rsidR="00F12D19">
        <w:rPr>
          <w:sz w:val="20"/>
          <w:szCs w:val="20"/>
        </w:rPr>
        <w:t xml:space="preserve"> </w:t>
      </w:r>
      <w:r w:rsidR="00D04444">
        <w:rPr>
          <w:sz w:val="20"/>
          <w:szCs w:val="20"/>
        </w:rPr>
        <w:t xml:space="preserve"> </w:t>
      </w:r>
      <w:r w:rsidR="00E0785F" w:rsidRPr="00061351">
        <w:rPr>
          <w:sz w:val="20"/>
          <w:szCs w:val="20"/>
          <w:u w:val="single"/>
        </w:rPr>
        <w:t xml:space="preserve">от    </w:t>
      </w:r>
      <w:r w:rsidR="008A5AE6">
        <w:rPr>
          <w:sz w:val="20"/>
          <w:szCs w:val="20"/>
          <w:u w:val="single"/>
          <w:shd w:val="clear" w:color="auto" w:fill="FFFFFF" w:themeFill="background1"/>
        </w:rPr>
        <w:t>«31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»</w:t>
      </w:r>
      <w:r w:rsidR="008A5AE6">
        <w:rPr>
          <w:sz w:val="20"/>
          <w:szCs w:val="20"/>
          <w:u w:val="single"/>
          <w:shd w:val="clear" w:color="auto" w:fill="FFFFFF" w:themeFill="background1"/>
        </w:rPr>
        <w:t xml:space="preserve"> марта </w:t>
      </w:r>
      <w:r w:rsidR="00FE3B99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E64D1B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8A5AE6">
        <w:rPr>
          <w:sz w:val="20"/>
          <w:szCs w:val="20"/>
          <w:u w:val="single"/>
          <w:shd w:val="clear" w:color="auto" w:fill="FFFFFF" w:themeFill="background1"/>
        </w:rPr>
        <w:t>2</w:t>
      </w:r>
      <w:r w:rsidR="00C5279E" w:rsidRPr="00F12D19">
        <w:rPr>
          <w:sz w:val="20"/>
          <w:szCs w:val="20"/>
          <w:u w:val="single"/>
          <w:shd w:val="clear" w:color="auto" w:fill="FFFFFF" w:themeFill="background1"/>
        </w:rPr>
        <w:t>0</w:t>
      </w:r>
      <w:r w:rsidR="00D04444">
        <w:rPr>
          <w:sz w:val="20"/>
          <w:szCs w:val="20"/>
          <w:u w:val="single"/>
          <w:shd w:val="clear" w:color="auto" w:fill="FFFFFF" w:themeFill="background1"/>
        </w:rPr>
        <w:t>2</w:t>
      </w:r>
      <w:r w:rsidR="0096427E">
        <w:rPr>
          <w:sz w:val="20"/>
          <w:szCs w:val="20"/>
          <w:u w:val="single"/>
          <w:shd w:val="clear" w:color="auto" w:fill="FFFFFF" w:themeFill="background1"/>
        </w:rPr>
        <w:t>1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8A5AE6">
        <w:rPr>
          <w:sz w:val="20"/>
          <w:szCs w:val="20"/>
          <w:u w:val="single"/>
          <w:shd w:val="clear" w:color="auto" w:fill="FFFFFF" w:themeFill="background1"/>
        </w:rPr>
        <w:t>51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285DF3" w:rsidRDefault="00285DF3" w:rsidP="00E0785F">
      <w:pPr>
        <w:rPr>
          <w:sz w:val="20"/>
          <w:szCs w:val="20"/>
        </w:rPr>
      </w:pPr>
    </w:p>
    <w:p w:rsidR="00285DF3" w:rsidRDefault="00285DF3" w:rsidP="00E0785F">
      <w:pPr>
        <w:rPr>
          <w:sz w:val="20"/>
          <w:szCs w:val="20"/>
        </w:rPr>
      </w:pPr>
    </w:p>
    <w:p w:rsidR="00285DF3" w:rsidRDefault="00285DF3" w:rsidP="00E0785F">
      <w:pPr>
        <w:rPr>
          <w:sz w:val="20"/>
          <w:szCs w:val="20"/>
        </w:rPr>
      </w:pPr>
    </w:p>
    <w:p w:rsidR="00285DF3" w:rsidRDefault="00285DF3" w:rsidP="00E0785F">
      <w:pPr>
        <w:rPr>
          <w:sz w:val="20"/>
          <w:szCs w:val="20"/>
        </w:rPr>
      </w:pPr>
    </w:p>
    <w:p w:rsidR="00285DF3" w:rsidRDefault="00285DF3" w:rsidP="00E0785F">
      <w:pPr>
        <w:rPr>
          <w:sz w:val="20"/>
          <w:szCs w:val="20"/>
        </w:rPr>
      </w:pPr>
    </w:p>
    <w:p w:rsidR="00285DF3" w:rsidRDefault="00285DF3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285DF3" w:rsidRDefault="00E0785F" w:rsidP="00E0785F">
      <w:pPr>
        <w:jc w:val="center"/>
        <w:rPr>
          <w:b/>
        </w:rPr>
      </w:pPr>
      <w:r w:rsidRPr="00285DF3">
        <w:rPr>
          <w:b/>
        </w:rPr>
        <w:t xml:space="preserve">Отчет об исполнении бюджета </w:t>
      </w:r>
      <w:r w:rsidR="00FE3B99" w:rsidRPr="00285DF3">
        <w:rPr>
          <w:b/>
        </w:rPr>
        <w:t>Старохворостанского</w:t>
      </w:r>
      <w:r w:rsidRPr="00285DF3">
        <w:rPr>
          <w:b/>
        </w:rPr>
        <w:t xml:space="preserve"> сельского поселения </w:t>
      </w:r>
    </w:p>
    <w:p w:rsidR="00E0785F" w:rsidRPr="00285DF3" w:rsidRDefault="00E0785F" w:rsidP="00E0785F">
      <w:pPr>
        <w:jc w:val="center"/>
        <w:rPr>
          <w:b/>
        </w:rPr>
      </w:pPr>
      <w:r w:rsidRPr="00285DF3">
        <w:rPr>
          <w:b/>
        </w:rPr>
        <w:t>Лискинского муниципального района Воронежской области</w:t>
      </w:r>
    </w:p>
    <w:p w:rsidR="00E0785F" w:rsidRPr="00285DF3" w:rsidRDefault="00E0785F" w:rsidP="00E0785F">
      <w:pPr>
        <w:jc w:val="center"/>
        <w:rPr>
          <w:b/>
        </w:rPr>
      </w:pPr>
      <w:r w:rsidRPr="00285DF3">
        <w:rPr>
          <w:b/>
        </w:rPr>
        <w:t xml:space="preserve">за </w:t>
      </w:r>
      <w:r w:rsidR="0096427E">
        <w:rPr>
          <w:b/>
        </w:rPr>
        <w:t xml:space="preserve"> </w:t>
      </w:r>
      <w:r w:rsidRPr="00285DF3">
        <w:rPr>
          <w:b/>
        </w:rPr>
        <w:t>20</w:t>
      </w:r>
      <w:r w:rsidR="00D04444" w:rsidRPr="00285DF3">
        <w:rPr>
          <w:b/>
        </w:rPr>
        <w:t>2</w:t>
      </w:r>
      <w:r w:rsidR="005153C0">
        <w:rPr>
          <w:b/>
        </w:rPr>
        <w:t>0</w:t>
      </w:r>
      <w:r w:rsidR="00D04444" w:rsidRPr="00285DF3">
        <w:rPr>
          <w:b/>
        </w:rPr>
        <w:t xml:space="preserve"> </w:t>
      </w:r>
      <w:r w:rsidRPr="00285DF3">
        <w:rPr>
          <w:b/>
        </w:rPr>
        <w:t>г</w:t>
      </w:r>
      <w:r w:rsidR="00494F5A" w:rsidRPr="00285DF3">
        <w:rPr>
          <w:b/>
        </w:rPr>
        <w:t>.</w:t>
      </w:r>
    </w:p>
    <w:p w:rsidR="00E0785F" w:rsidRPr="00285DF3" w:rsidRDefault="00E0785F" w:rsidP="00E0785F">
      <w:pPr>
        <w:jc w:val="center"/>
      </w:pPr>
    </w:p>
    <w:p w:rsidR="00E0785F" w:rsidRPr="00285DF3" w:rsidRDefault="00494F5A" w:rsidP="00E12094">
      <w:pPr>
        <w:ind w:firstLine="708"/>
      </w:pPr>
      <w:r w:rsidRPr="00285DF3">
        <w:t xml:space="preserve">1. </w:t>
      </w:r>
      <w:r w:rsidR="00E0785F" w:rsidRPr="00285DF3">
        <w:t>Ис</w:t>
      </w:r>
      <w:r w:rsidRPr="00285DF3">
        <w:t xml:space="preserve">полнение доходной части бюджета </w:t>
      </w:r>
      <w:r w:rsidR="00FE3B99" w:rsidRPr="00285DF3">
        <w:t>Старохворостанского</w:t>
      </w:r>
      <w:r w:rsidR="00CA1097" w:rsidRPr="00285DF3">
        <w:t xml:space="preserve"> </w:t>
      </w:r>
      <w:r w:rsidR="00E0785F" w:rsidRPr="00285DF3">
        <w:t>сельского поселения  за</w:t>
      </w:r>
      <w:r w:rsidR="00E12094">
        <w:t xml:space="preserve"> </w:t>
      </w:r>
      <w:r w:rsidR="007868A8" w:rsidRPr="00285DF3">
        <w:t>20</w:t>
      </w:r>
      <w:r w:rsidR="00D04444" w:rsidRPr="00285DF3">
        <w:t>20</w:t>
      </w:r>
      <w:r w:rsidR="007868A8" w:rsidRPr="00285DF3">
        <w:t xml:space="preserve"> </w:t>
      </w:r>
      <w:r w:rsidR="00E0785F" w:rsidRPr="00285DF3">
        <w:t>год:</w:t>
      </w:r>
      <w:r w:rsidRPr="00285DF3">
        <w:tab/>
      </w:r>
    </w:p>
    <w:tbl>
      <w:tblPr>
        <w:tblpPr w:leftFromText="180" w:rightFromText="180" w:vertAnchor="text" w:horzAnchor="margin" w:tblpX="-210" w:tblpY="364"/>
        <w:tblOverlap w:val="never"/>
        <w:tblW w:w="9595" w:type="dxa"/>
        <w:tblLayout w:type="fixed"/>
        <w:tblLook w:val="04A0" w:firstRow="1" w:lastRow="0" w:firstColumn="1" w:lastColumn="0" w:noHBand="0" w:noVBand="1"/>
      </w:tblPr>
      <w:tblGrid>
        <w:gridCol w:w="6095"/>
        <w:gridCol w:w="1691"/>
        <w:gridCol w:w="141"/>
        <w:gridCol w:w="1668"/>
      </w:tblGrid>
      <w:tr w:rsidR="00494F5A" w:rsidRPr="00285DF3" w:rsidTr="00266EF7">
        <w:trPr>
          <w:trHeight w:val="41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494F5A" w:rsidP="00285DF3">
            <w:pPr>
              <w:jc w:val="center"/>
              <w:rPr>
                <w:b/>
              </w:rPr>
            </w:pPr>
            <w:r w:rsidRPr="00285DF3">
              <w:rPr>
                <w:b/>
              </w:rPr>
              <w:t>Наименование показателя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494F5A" w:rsidP="00285DF3">
            <w:pPr>
              <w:jc w:val="center"/>
              <w:rPr>
                <w:b/>
              </w:rPr>
            </w:pPr>
            <w:r w:rsidRPr="00285DF3">
              <w:rPr>
                <w:b/>
              </w:rPr>
              <w:t>План на 20</w:t>
            </w:r>
            <w:r w:rsidR="00D04444" w:rsidRPr="00285DF3">
              <w:rPr>
                <w:b/>
              </w:rPr>
              <w:t>20</w:t>
            </w:r>
            <w:r w:rsidRPr="00285DF3">
              <w:rPr>
                <w:b/>
              </w:rPr>
              <w:t xml:space="preserve"> год</w:t>
            </w:r>
            <w:r w:rsidRPr="00285DF3">
              <w:t xml:space="preserve"> (тыс.рублей)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494F5A" w:rsidP="0096427E">
            <w:pPr>
              <w:jc w:val="center"/>
              <w:rPr>
                <w:b/>
              </w:rPr>
            </w:pPr>
            <w:r w:rsidRPr="00285DF3">
              <w:rPr>
                <w:b/>
              </w:rPr>
              <w:t>Фактическое исполнение за 20</w:t>
            </w:r>
            <w:r w:rsidR="00D04444" w:rsidRPr="00285DF3">
              <w:rPr>
                <w:b/>
              </w:rPr>
              <w:t>20</w:t>
            </w:r>
            <w:r w:rsidRPr="00285DF3">
              <w:rPr>
                <w:b/>
              </w:rPr>
              <w:t xml:space="preserve"> год</w:t>
            </w:r>
            <w:r w:rsidRPr="00285DF3">
              <w:t xml:space="preserve"> (тыс.рублей)</w:t>
            </w:r>
          </w:p>
        </w:tc>
      </w:tr>
      <w:tr w:rsidR="00494F5A" w:rsidRPr="00285DF3" w:rsidTr="00266EF7">
        <w:trPr>
          <w:trHeight w:val="3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rPr>
                <w:b/>
              </w:rPr>
            </w:pPr>
            <w:r w:rsidRPr="00285DF3">
              <w:rPr>
                <w:b/>
              </w:rPr>
              <w:t>Налоговые доходы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44295D" w:rsidP="00285DF3">
            <w:pPr>
              <w:jc w:val="center"/>
              <w:rPr>
                <w:b/>
              </w:rPr>
            </w:pPr>
            <w:r>
              <w:rPr>
                <w:b/>
              </w:rPr>
              <w:t>2742,3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553070">
            <w:pPr>
              <w:jc w:val="center"/>
              <w:rPr>
                <w:b/>
              </w:rPr>
            </w:pPr>
            <w:r>
              <w:rPr>
                <w:b/>
              </w:rPr>
              <w:t>2747,0</w:t>
            </w:r>
          </w:p>
        </w:tc>
      </w:tr>
      <w:tr w:rsidR="00494F5A" w:rsidRPr="00285DF3" w:rsidTr="00266EF7">
        <w:trPr>
          <w:trHeight w:val="29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Налог на доходы физических лиц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5C5CA5" w:rsidP="00285DF3">
            <w:pPr>
              <w:jc w:val="center"/>
            </w:pPr>
            <w:r>
              <w:t>162,0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5C5CA5" w:rsidP="00285DF3">
            <w:pPr>
              <w:jc w:val="center"/>
            </w:pPr>
            <w:r>
              <w:t>165,8</w:t>
            </w:r>
          </w:p>
        </w:tc>
      </w:tr>
      <w:tr w:rsidR="00494F5A" w:rsidRPr="00285DF3" w:rsidTr="00266EF7">
        <w:trPr>
          <w:trHeight w:val="3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Сельскохозяйственный налог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5C5CA5" w:rsidP="00285DF3">
            <w:pPr>
              <w:jc w:val="center"/>
            </w:pPr>
            <w:r>
              <w:t>29,0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5C5CA5" w:rsidP="00285DF3">
            <w:pPr>
              <w:jc w:val="center"/>
            </w:pPr>
            <w:r>
              <w:t>29,4</w:t>
            </w:r>
          </w:p>
        </w:tc>
      </w:tr>
      <w:tr w:rsidR="00E92A58" w:rsidRPr="00285DF3" w:rsidTr="00266EF7">
        <w:trPr>
          <w:trHeight w:val="3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58" w:rsidRPr="00285DF3" w:rsidRDefault="00E92A58" w:rsidP="00285DF3">
            <w:r w:rsidRPr="00285DF3">
              <w:t>Налог на имущество физических лиц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285DF3" w:rsidRDefault="005C5CA5" w:rsidP="00285DF3">
            <w:pPr>
              <w:jc w:val="center"/>
            </w:pPr>
            <w:r>
              <w:t>131,0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285DF3" w:rsidRDefault="005C5CA5" w:rsidP="00285DF3">
            <w:pPr>
              <w:jc w:val="center"/>
            </w:pPr>
            <w:r>
              <w:t>132,3</w:t>
            </w:r>
          </w:p>
        </w:tc>
      </w:tr>
      <w:tr w:rsidR="00494F5A" w:rsidRPr="00285DF3" w:rsidTr="00266EF7">
        <w:trPr>
          <w:trHeight w:val="3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Земельный налог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5C5CA5" w:rsidP="00285DF3">
            <w:pPr>
              <w:jc w:val="center"/>
            </w:pPr>
            <w:r>
              <w:t>2417,0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5C5CA5" w:rsidP="00553070">
            <w:pPr>
              <w:jc w:val="center"/>
            </w:pPr>
            <w:r>
              <w:t>2416,1</w:t>
            </w:r>
          </w:p>
        </w:tc>
      </w:tr>
      <w:tr w:rsidR="00494F5A" w:rsidRPr="00285DF3" w:rsidTr="00266EF7">
        <w:trPr>
          <w:trHeight w:val="3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4295D" w:rsidRDefault="00494F5A" w:rsidP="00285DF3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4295D" w:rsidRDefault="00494F5A" w:rsidP="00285DF3">
            <w:pPr>
              <w:jc w:val="center"/>
            </w:pPr>
          </w:p>
        </w:tc>
      </w:tr>
      <w:tr w:rsidR="00494F5A" w:rsidRPr="00285DF3" w:rsidTr="00266EF7">
        <w:trPr>
          <w:trHeight w:val="28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Акцизы на нефтепродукты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4295D" w:rsidRDefault="00494F5A" w:rsidP="00285DF3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4295D" w:rsidRDefault="00494F5A" w:rsidP="00285DF3">
            <w:pPr>
              <w:jc w:val="center"/>
            </w:pPr>
          </w:p>
        </w:tc>
      </w:tr>
      <w:tr w:rsidR="0044295D" w:rsidRPr="00285DF3" w:rsidTr="00266EF7">
        <w:trPr>
          <w:trHeight w:val="3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95D" w:rsidRPr="00285DF3" w:rsidRDefault="0044295D" w:rsidP="0044295D">
            <w:r w:rsidRPr="00285DF3">
              <w:t>Государственная пошлина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95D" w:rsidRPr="0044295D" w:rsidRDefault="0044295D" w:rsidP="0044295D">
            <w:pPr>
              <w:jc w:val="center"/>
            </w:pPr>
            <w:r w:rsidRPr="0044295D">
              <w:t>3,3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95D" w:rsidRPr="0044295D" w:rsidRDefault="0044295D" w:rsidP="0044295D">
            <w:pPr>
              <w:jc w:val="center"/>
            </w:pPr>
            <w:r w:rsidRPr="0044295D">
              <w:t>3,4</w:t>
            </w:r>
          </w:p>
        </w:tc>
      </w:tr>
      <w:tr w:rsidR="00494F5A" w:rsidRPr="00285DF3" w:rsidTr="00266EF7">
        <w:trPr>
          <w:trHeight w:val="29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rPr>
                <w:b/>
              </w:rPr>
            </w:pPr>
            <w:r w:rsidRPr="00285DF3">
              <w:rPr>
                <w:b/>
              </w:rPr>
              <w:t>Неналоговые доходы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B417F7" w:rsidP="00B417F7">
            <w:pPr>
              <w:jc w:val="center"/>
              <w:rPr>
                <w:b/>
              </w:rPr>
            </w:pPr>
            <w:r>
              <w:rPr>
                <w:b/>
              </w:rPr>
              <w:t>845,4</w:t>
            </w:r>
          </w:p>
        </w:tc>
      </w:tr>
      <w:tr w:rsidR="00494F5A" w:rsidRPr="00285DF3" w:rsidTr="00266EF7">
        <w:trPr>
          <w:trHeight w:val="44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</w:pPr>
            <w:r>
              <w:t>9,0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</w:pPr>
            <w:r>
              <w:t>9,1</w:t>
            </w:r>
          </w:p>
        </w:tc>
      </w:tr>
      <w:tr w:rsidR="00494F5A" w:rsidRPr="00285DF3" w:rsidTr="00266EF7">
        <w:trPr>
          <w:trHeight w:val="3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Доходы от продажи материальных и нематериальных активов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94F5A" w:rsidP="00285DF3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94F5A" w:rsidP="00285DF3">
            <w:pPr>
              <w:jc w:val="center"/>
            </w:pPr>
          </w:p>
        </w:tc>
      </w:tr>
      <w:tr w:rsidR="007A72F1" w:rsidRPr="00285DF3" w:rsidTr="00266EF7">
        <w:trPr>
          <w:trHeight w:val="35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285DF3" w:rsidRDefault="007A72F1" w:rsidP="00285DF3">
            <w:r w:rsidRPr="00285DF3">
              <w:t>Доходы от оказания платных услуг и компенсации затрат государства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285DF3" w:rsidRDefault="0044295D" w:rsidP="00285DF3">
            <w:pPr>
              <w:jc w:val="center"/>
            </w:pPr>
            <w:r>
              <w:t>10,0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285DF3" w:rsidRDefault="0044295D" w:rsidP="00553070">
            <w:pPr>
              <w:jc w:val="center"/>
            </w:pPr>
            <w:r>
              <w:t>10,9</w:t>
            </w:r>
          </w:p>
        </w:tc>
      </w:tr>
      <w:tr w:rsidR="00317496" w:rsidRPr="00285DF3" w:rsidTr="00266EF7">
        <w:trPr>
          <w:trHeight w:val="2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285DF3" w:rsidRDefault="00317496" w:rsidP="00285DF3">
            <w:r w:rsidRPr="00285DF3">
              <w:t>Прочие  неналоговые доходы бюджетов поселений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44295D" w:rsidRDefault="00317496" w:rsidP="00285DF3">
            <w:pPr>
              <w:jc w:val="center"/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44295D" w:rsidRDefault="00B417F7" w:rsidP="00B417F7">
            <w:pPr>
              <w:jc w:val="center"/>
            </w:pPr>
            <w:r>
              <w:t>736,2</w:t>
            </w:r>
          </w:p>
        </w:tc>
      </w:tr>
      <w:tr w:rsidR="00553070" w:rsidRPr="00285DF3" w:rsidTr="00266EF7">
        <w:trPr>
          <w:trHeight w:val="2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70" w:rsidRPr="00266EF7" w:rsidRDefault="002D08B9" w:rsidP="00285DF3">
            <w:r>
              <w:rPr>
                <w:sz w:val="22"/>
                <w:szCs w:val="22"/>
              </w:rPr>
              <w:t>Штрафы, неустойки за просрочку поставщиком обязательств, предусмотренных контрактом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070" w:rsidRPr="0044295D" w:rsidRDefault="00B417F7" w:rsidP="00285DF3">
            <w:pPr>
              <w:jc w:val="center"/>
            </w:pPr>
            <w:r>
              <w:t>74,0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070" w:rsidRPr="0044295D" w:rsidRDefault="00B417F7" w:rsidP="00285DF3">
            <w:pPr>
              <w:jc w:val="center"/>
            </w:pPr>
            <w:r>
              <w:t>89,2</w:t>
            </w:r>
          </w:p>
        </w:tc>
      </w:tr>
      <w:tr w:rsidR="00494F5A" w:rsidRPr="00285DF3" w:rsidTr="00266EF7">
        <w:trPr>
          <w:trHeight w:val="26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rPr>
                <w:b/>
              </w:rPr>
            </w:pPr>
            <w:r w:rsidRPr="00285DF3">
              <w:rPr>
                <w:b/>
              </w:rPr>
              <w:t>Собственные доходы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  <w:rPr>
                <w:b/>
              </w:rPr>
            </w:pPr>
            <w:r>
              <w:rPr>
                <w:b/>
              </w:rPr>
              <w:t>2835,3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  <w:rPr>
                <w:b/>
              </w:rPr>
            </w:pPr>
            <w:r>
              <w:rPr>
                <w:b/>
              </w:rPr>
              <w:t>3592,4</w:t>
            </w:r>
          </w:p>
        </w:tc>
      </w:tr>
      <w:tr w:rsidR="00494F5A" w:rsidRPr="00285DF3" w:rsidTr="00266EF7">
        <w:trPr>
          <w:trHeight w:val="3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rPr>
                <w:b/>
              </w:rPr>
            </w:pPr>
            <w:r w:rsidRPr="00285DF3">
              <w:rPr>
                <w:b/>
              </w:rPr>
              <w:t>Безвозмездные поступления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  <w:rPr>
                <w:b/>
              </w:rPr>
            </w:pPr>
            <w:r>
              <w:rPr>
                <w:b/>
              </w:rPr>
              <w:t>22835,2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4295D" w:rsidP="00285DF3">
            <w:pPr>
              <w:jc w:val="center"/>
              <w:rPr>
                <w:b/>
              </w:rPr>
            </w:pPr>
            <w:r>
              <w:rPr>
                <w:b/>
              </w:rPr>
              <w:t>22100,2</w:t>
            </w:r>
          </w:p>
        </w:tc>
      </w:tr>
      <w:tr w:rsidR="00494F5A" w:rsidRPr="00285DF3" w:rsidTr="00266EF7">
        <w:trPr>
          <w:trHeight w:val="31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rPr>
                <w:b/>
              </w:rPr>
            </w:pPr>
            <w:r w:rsidRPr="00285DF3">
              <w:rPr>
                <w:b/>
              </w:rPr>
              <w:t>ИТОГО ДОХОДОВ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B417F7" w:rsidP="00285DF3">
            <w:pPr>
              <w:jc w:val="center"/>
              <w:rPr>
                <w:b/>
              </w:rPr>
            </w:pPr>
            <w:r>
              <w:rPr>
                <w:b/>
              </w:rPr>
              <w:t>25 670,5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B417F7" w:rsidP="00285DF3">
            <w:pPr>
              <w:jc w:val="center"/>
              <w:rPr>
                <w:b/>
              </w:rPr>
            </w:pPr>
            <w:r>
              <w:rPr>
                <w:b/>
              </w:rPr>
              <w:t>25 692,7</w:t>
            </w:r>
          </w:p>
        </w:tc>
      </w:tr>
      <w:tr w:rsidR="00494F5A" w:rsidRPr="00285DF3" w:rsidTr="00285DF3">
        <w:trPr>
          <w:trHeight w:val="588"/>
        </w:trPr>
        <w:tc>
          <w:tcPr>
            <w:tcW w:w="95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ind w:firstLine="708"/>
            </w:pPr>
          </w:p>
          <w:p w:rsidR="00285DF3" w:rsidRDefault="00285DF3" w:rsidP="00285DF3">
            <w:pPr>
              <w:ind w:firstLine="708"/>
            </w:pPr>
          </w:p>
          <w:p w:rsidR="00266EF7" w:rsidRDefault="00266EF7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5153C0" w:rsidRDefault="005153C0" w:rsidP="00285DF3">
            <w:pPr>
              <w:ind w:firstLine="708"/>
            </w:pPr>
          </w:p>
          <w:p w:rsidR="00494F5A" w:rsidRPr="00285DF3" w:rsidRDefault="005153C0" w:rsidP="00285DF3">
            <w:pPr>
              <w:ind w:firstLine="708"/>
            </w:pPr>
            <w:r>
              <w:lastRenderedPageBreak/>
              <w:t>2</w:t>
            </w:r>
            <w:r w:rsidR="00494F5A" w:rsidRPr="00285DF3">
              <w:t xml:space="preserve">. Исполнение расходной части бюджета </w:t>
            </w:r>
            <w:r w:rsidR="00FE3B99" w:rsidRPr="00285DF3">
              <w:t>Старохворостанского</w:t>
            </w:r>
            <w:r w:rsidR="00CA1097" w:rsidRPr="00285DF3">
              <w:t xml:space="preserve"> </w:t>
            </w:r>
            <w:r w:rsidR="00494F5A" w:rsidRPr="00285DF3">
              <w:t>сельского поселения  за</w:t>
            </w:r>
            <w:r w:rsidR="00CA1097" w:rsidRPr="00285DF3">
              <w:t xml:space="preserve"> </w:t>
            </w:r>
            <w:r w:rsidR="0096427E">
              <w:t xml:space="preserve"> </w:t>
            </w:r>
            <w:r w:rsidR="002634FF" w:rsidRPr="00285DF3">
              <w:t>20</w:t>
            </w:r>
            <w:r w:rsidR="00C252D4" w:rsidRPr="00285DF3">
              <w:t>20</w:t>
            </w:r>
            <w:r w:rsidR="00494F5A" w:rsidRPr="00285DF3">
              <w:t xml:space="preserve"> год:</w:t>
            </w:r>
          </w:p>
          <w:p w:rsidR="00494F5A" w:rsidRPr="00285DF3" w:rsidRDefault="00494F5A" w:rsidP="00285DF3">
            <w:pPr>
              <w:tabs>
                <w:tab w:val="left" w:pos="7700"/>
              </w:tabs>
              <w:jc w:val="right"/>
            </w:pPr>
            <w:r w:rsidRPr="00285DF3">
              <w:rPr>
                <w:b/>
              </w:rPr>
              <w:tab/>
            </w:r>
          </w:p>
        </w:tc>
      </w:tr>
      <w:tr w:rsidR="00494F5A" w:rsidRPr="00285DF3" w:rsidTr="00266EF7">
        <w:trPr>
          <w:trHeight w:val="64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jc w:val="center"/>
              <w:rPr>
                <w:b/>
              </w:rPr>
            </w:pPr>
            <w:r w:rsidRPr="00285DF3">
              <w:rPr>
                <w:b/>
              </w:rPr>
              <w:lastRenderedPageBreak/>
              <w:t>Наименование показателя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494F5A" w:rsidP="00285DF3">
            <w:pPr>
              <w:jc w:val="center"/>
              <w:rPr>
                <w:b/>
              </w:rPr>
            </w:pPr>
            <w:r w:rsidRPr="00285DF3">
              <w:rPr>
                <w:b/>
              </w:rPr>
              <w:t>План на 20</w:t>
            </w:r>
            <w:r w:rsidR="00C252D4" w:rsidRPr="00285DF3">
              <w:rPr>
                <w:b/>
              </w:rPr>
              <w:t>20</w:t>
            </w:r>
            <w:r w:rsidRPr="00285DF3">
              <w:rPr>
                <w:b/>
              </w:rPr>
              <w:t xml:space="preserve"> год</w:t>
            </w:r>
            <w:r w:rsidRPr="00285DF3">
              <w:t xml:space="preserve"> (тыс.рублей)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85DF3" w:rsidRDefault="00494F5A" w:rsidP="0096427E">
            <w:pPr>
              <w:jc w:val="center"/>
              <w:rPr>
                <w:b/>
              </w:rPr>
            </w:pPr>
            <w:r w:rsidRPr="00285DF3">
              <w:rPr>
                <w:b/>
              </w:rPr>
              <w:t>Фактическое исполнение 20</w:t>
            </w:r>
            <w:r w:rsidR="00C252D4" w:rsidRPr="00285DF3">
              <w:rPr>
                <w:b/>
              </w:rPr>
              <w:t>20</w:t>
            </w:r>
            <w:r w:rsidRPr="00285DF3">
              <w:rPr>
                <w:b/>
              </w:rPr>
              <w:t xml:space="preserve"> год</w:t>
            </w:r>
            <w:r w:rsidRPr="00285DF3">
              <w:t xml:space="preserve"> (тыс.рублей)</w:t>
            </w:r>
          </w:p>
        </w:tc>
      </w:tr>
      <w:tr w:rsidR="00494F5A" w:rsidRPr="00285DF3" w:rsidTr="00266EF7">
        <w:trPr>
          <w:trHeight w:val="25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Default="009C4FEC" w:rsidP="00285DF3">
            <w:pPr>
              <w:jc w:val="center"/>
            </w:pPr>
            <w:r>
              <w:t>4903,6</w:t>
            </w:r>
          </w:p>
          <w:p w:rsidR="009C4FEC" w:rsidRPr="00285DF3" w:rsidRDefault="009C4FEC" w:rsidP="00285DF3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jc w:val="center"/>
            </w:pPr>
            <w:r>
              <w:t>4903,6</w:t>
            </w:r>
          </w:p>
        </w:tc>
      </w:tr>
      <w:tr w:rsidR="00494F5A" w:rsidRPr="00285DF3" w:rsidTr="00266EF7">
        <w:trPr>
          <w:trHeight w:val="2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747F93" w:rsidP="00285DF3">
            <w:pPr>
              <w:jc w:val="center"/>
            </w:pPr>
            <w:r>
              <w:t>88,0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jc w:val="center"/>
            </w:pPr>
            <w:r>
              <w:t>88,0</w:t>
            </w:r>
          </w:p>
        </w:tc>
      </w:tr>
      <w:tr w:rsidR="00494F5A" w:rsidRPr="00285DF3" w:rsidTr="00266EF7">
        <w:trPr>
          <w:trHeight w:val="36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494F5A" w:rsidRPr="00285DF3" w:rsidTr="00266EF7">
        <w:trPr>
          <w:trHeight w:val="26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16127,1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16123,1</w:t>
            </w:r>
          </w:p>
        </w:tc>
      </w:tr>
      <w:tr w:rsidR="00494F5A" w:rsidRPr="00285DF3" w:rsidTr="00266EF7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DE0899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Жилищ</w:t>
            </w:r>
            <w:r w:rsidR="00494F5A" w:rsidRPr="00285DF3">
              <w:rPr>
                <w:rFonts w:ascii="Times New Roman" w:hAnsi="Times New Roman"/>
                <w:sz w:val="24"/>
                <w:szCs w:val="24"/>
              </w:rPr>
              <w:t>но - коммунальное хозяйство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jc w:val="center"/>
            </w:pPr>
            <w:r>
              <w:t>2589,3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jc w:val="center"/>
            </w:pPr>
            <w:r>
              <w:t>2589,3</w:t>
            </w:r>
          </w:p>
        </w:tc>
      </w:tr>
      <w:tr w:rsidR="00494F5A" w:rsidRPr="00285DF3" w:rsidTr="00266EF7">
        <w:trPr>
          <w:trHeight w:val="3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3350,3</w:t>
            </w:r>
          </w:p>
        </w:tc>
      </w:tr>
      <w:tr w:rsidR="00494F5A" w:rsidRPr="00285DF3" w:rsidTr="00266EF7">
        <w:trPr>
          <w:trHeight w:val="2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494F5A" w:rsidRPr="00285DF3" w:rsidTr="00266EF7">
        <w:trPr>
          <w:trHeight w:val="2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285DF3" w:rsidRDefault="00494F5A" w:rsidP="00285DF3">
            <w:r w:rsidRPr="00285DF3">
              <w:t>Физическая культура и спорт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285DF3" w:rsidTr="00266EF7">
        <w:trPr>
          <w:trHeight w:val="29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5DF3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285DF3" w:rsidTr="00266EF7">
        <w:trPr>
          <w:trHeight w:val="31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5DF3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27 170,5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9C4FEC" w:rsidP="00285DF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27 166,5</w:t>
            </w:r>
          </w:p>
        </w:tc>
      </w:tr>
      <w:tr w:rsidR="00494F5A" w:rsidRPr="00285DF3" w:rsidTr="00266EF7">
        <w:trPr>
          <w:trHeight w:val="38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285DF3" w:rsidRDefault="00494F5A" w:rsidP="00285DF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5DF3">
              <w:rPr>
                <w:rFonts w:ascii="Times New Roman" w:hAnsi="Times New Roman"/>
                <w:b/>
                <w:sz w:val="24"/>
                <w:szCs w:val="24"/>
              </w:rPr>
              <w:t>ПРЕВЫШЕНИЕ ДОХОДОВ НАД РАСХОДАМИ (ДЕФИЦИТ, ПРОФИЦИТ)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B417F7" w:rsidP="0093030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-1500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85DF3" w:rsidRDefault="00B417F7" w:rsidP="00747F9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-1473,8</w:t>
            </w:r>
          </w:p>
        </w:tc>
      </w:tr>
    </w:tbl>
    <w:p w:rsidR="00E0785F" w:rsidRPr="00285DF3" w:rsidRDefault="00E0785F" w:rsidP="00494F5A"/>
    <w:sectPr w:rsidR="00E0785F" w:rsidRPr="00285DF3" w:rsidSect="005153C0">
      <w:pgSz w:w="11906" w:h="16838"/>
      <w:pgMar w:top="22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85E22"/>
    <w:rsid w:val="001906B5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366C0"/>
    <w:rsid w:val="00243759"/>
    <w:rsid w:val="002634FF"/>
    <w:rsid w:val="00266CE6"/>
    <w:rsid w:val="00266EF7"/>
    <w:rsid w:val="00270A4B"/>
    <w:rsid w:val="00271C78"/>
    <w:rsid w:val="00285DF3"/>
    <w:rsid w:val="002936BE"/>
    <w:rsid w:val="002952D3"/>
    <w:rsid w:val="002B6D5B"/>
    <w:rsid w:val="002C59E1"/>
    <w:rsid w:val="002D08B9"/>
    <w:rsid w:val="002F76E8"/>
    <w:rsid w:val="00311AA7"/>
    <w:rsid w:val="00312216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404770"/>
    <w:rsid w:val="00420E2A"/>
    <w:rsid w:val="004214FC"/>
    <w:rsid w:val="00427C36"/>
    <w:rsid w:val="0044295D"/>
    <w:rsid w:val="00442D10"/>
    <w:rsid w:val="004511B0"/>
    <w:rsid w:val="00457E82"/>
    <w:rsid w:val="004625C4"/>
    <w:rsid w:val="004641A9"/>
    <w:rsid w:val="00481B72"/>
    <w:rsid w:val="00481D9B"/>
    <w:rsid w:val="004843BD"/>
    <w:rsid w:val="00494F5A"/>
    <w:rsid w:val="00495396"/>
    <w:rsid w:val="004C1110"/>
    <w:rsid w:val="004D000E"/>
    <w:rsid w:val="004D4481"/>
    <w:rsid w:val="004D5BBB"/>
    <w:rsid w:val="004E1CA4"/>
    <w:rsid w:val="004F6CEF"/>
    <w:rsid w:val="005153C0"/>
    <w:rsid w:val="0052600D"/>
    <w:rsid w:val="00531BFC"/>
    <w:rsid w:val="00552FE8"/>
    <w:rsid w:val="00553070"/>
    <w:rsid w:val="00554910"/>
    <w:rsid w:val="005605C8"/>
    <w:rsid w:val="00571E38"/>
    <w:rsid w:val="0057536F"/>
    <w:rsid w:val="0058765C"/>
    <w:rsid w:val="0059314B"/>
    <w:rsid w:val="00597845"/>
    <w:rsid w:val="005A5230"/>
    <w:rsid w:val="005C5CA5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30212"/>
    <w:rsid w:val="00747F93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E4A48"/>
    <w:rsid w:val="007F7809"/>
    <w:rsid w:val="00802054"/>
    <w:rsid w:val="008267D7"/>
    <w:rsid w:val="00855261"/>
    <w:rsid w:val="00865883"/>
    <w:rsid w:val="00885639"/>
    <w:rsid w:val="008A5AE6"/>
    <w:rsid w:val="008A7AFD"/>
    <w:rsid w:val="008C249F"/>
    <w:rsid w:val="008E4894"/>
    <w:rsid w:val="008F7B4E"/>
    <w:rsid w:val="00901380"/>
    <w:rsid w:val="00910E8C"/>
    <w:rsid w:val="00917C5A"/>
    <w:rsid w:val="0093030C"/>
    <w:rsid w:val="00935090"/>
    <w:rsid w:val="0093599A"/>
    <w:rsid w:val="00945C21"/>
    <w:rsid w:val="009523CD"/>
    <w:rsid w:val="009627ED"/>
    <w:rsid w:val="00963E27"/>
    <w:rsid w:val="0096427E"/>
    <w:rsid w:val="0099383E"/>
    <w:rsid w:val="009965C9"/>
    <w:rsid w:val="009B3DFB"/>
    <w:rsid w:val="009C4FEC"/>
    <w:rsid w:val="009C5006"/>
    <w:rsid w:val="009F5754"/>
    <w:rsid w:val="00A012EB"/>
    <w:rsid w:val="00A03F15"/>
    <w:rsid w:val="00A06CB4"/>
    <w:rsid w:val="00A12595"/>
    <w:rsid w:val="00A27160"/>
    <w:rsid w:val="00A45CF4"/>
    <w:rsid w:val="00A5289F"/>
    <w:rsid w:val="00A934EC"/>
    <w:rsid w:val="00AA003C"/>
    <w:rsid w:val="00AA7BE1"/>
    <w:rsid w:val="00AC29A4"/>
    <w:rsid w:val="00AC2F06"/>
    <w:rsid w:val="00AE1549"/>
    <w:rsid w:val="00AF2CA9"/>
    <w:rsid w:val="00B019CD"/>
    <w:rsid w:val="00B1779D"/>
    <w:rsid w:val="00B21FE6"/>
    <w:rsid w:val="00B31B2D"/>
    <w:rsid w:val="00B417F7"/>
    <w:rsid w:val="00B538FF"/>
    <w:rsid w:val="00B631AA"/>
    <w:rsid w:val="00B7334C"/>
    <w:rsid w:val="00B92379"/>
    <w:rsid w:val="00B9258B"/>
    <w:rsid w:val="00B96E2D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EE0"/>
    <w:rsid w:val="00C17465"/>
    <w:rsid w:val="00C252D4"/>
    <w:rsid w:val="00C27BCC"/>
    <w:rsid w:val="00C33863"/>
    <w:rsid w:val="00C36777"/>
    <w:rsid w:val="00C524E9"/>
    <w:rsid w:val="00C5279E"/>
    <w:rsid w:val="00C6354A"/>
    <w:rsid w:val="00C75257"/>
    <w:rsid w:val="00C75C3A"/>
    <w:rsid w:val="00C8180A"/>
    <w:rsid w:val="00C8282F"/>
    <w:rsid w:val="00C90EAD"/>
    <w:rsid w:val="00CA1097"/>
    <w:rsid w:val="00CB7F72"/>
    <w:rsid w:val="00D00487"/>
    <w:rsid w:val="00D02849"/>
    <w:rsid w:val="00D04444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D20A8"/>
    <w:rsid w:val="00DE0899"/>
    <w:rsid w:val="00DE26EA"/>
    <w:rsid w:val="00E01060"/>
    <w:rsid w:val="00E027C8"/>
    <w:rsid w:val="00E0785F"/>
    <w:rsid w:val="00E12094"/>
    <w:rsid w:val="00E14A3A"/>
    <w:rsid w:val="00E14DB1"/>
    <w:rsid w:val="00E3468A"/>
    <w:rsid w:val="00E357DC"/>
    <w:rsid w:val="00E35D27"/>
    <w:rsid w:val="00E44F06"/>
    <w:rsid w:val="00E453F0"/>
    <w:rsid w:val="00E50D0A"/>
    <w:rsid w:val="00E64D1B"/>
    <w:rsid w:val="00E678C9"/>
    <w:rsid w:val="00E900F9"/>
    <w:rsid w:val="00E92921"/>
    <w:rsid w:val="00E92A58"/>
    <w:rsid w:val="00E97E02"/>
    <w:rsid w:val="00EB244D"/>
    <w:rsid w:val="00EB483B"/>
    <w:rsid w:val="00EE5F0D"/>
    <w:rsid w:val="00EF08CB"/>
    <w:rsid w:val="00F12D19"/>
    <w:rsid w:val="00F1573B"/>
    <w:rsid w:val="00F24091"/>
    <w:rsid w:val="00F32BD2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E3B99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2AB5E"/>
  <w15:docId w15:val="{0E325AAA-7DFE-4894-BA3E-FD3A7956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2732-A9A5-44CA-A573-4313CC2A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 Windows</cp:lastModifiedBy>
  <cp:revision>2</cp:revision>
  <cp:lastPrinted>2019-04-16T06:37:00Z</cp:lastPrinted>
  <dcterms:created xsi:type="dcterms:W3CDTF">2021-03-31T08:24:00Z</dcterms:created>
  <dcterms:modified xsi:type="dcterms:W3CDTF">2021-03-31T08:24:00Z</dcterms:modified>
</cp:coreProperties>
</file>