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B1" w:rsidRPr="006D309A" w:rsidRDefault="001E33B1" w:rsidP="001E33B1">
      <w:pPr>
        <w:keepNext/>
      </w:pPr>
    </w:p>
    <w:p w:rsidR="0082627B" w:rsidRDefault="00CF5AE6" w:rsidP="00CF5AE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 xml:space="preserve">АДМИНИСТРАЦИЯ </w:t>
      </w:r>
      <w:r w:rsidR="0082627B">
        <w:rPr>
          <w:b/>
        </w:rPr>
        <w:t>СТАРОХВОРОСТАНСКОГО</w:t>
      </w:r>
    </w:p>
    <w:p w:rsidR="00CF5AE6" w:rsidRPr="00CF5AE6" w:rsidRDefault="00CF5AE6" w:rsidP="00CF5AE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>СЕЛЬСКОГО ПОСЕЛЕНИЯ</w:t>
      </w:r>
    </w:p>
    <w:p w:rsidR="00CF5AE6" w:rsidRPr="00CF5AE6" w:rsidRDefault="00CF5AE6" w:rsidP="00CF5AE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>ЛИСКИНСКОГО  МУНИЦИПАЛЬНОГО РАЙОНА</w:t>
      </w:r>
    </w:p>
    <w:p w:rsidR="00CF5AE6" w:rsidRDefault="00CF5AE6" w:rsidP="00CF5AE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>ВОРОНЕЖСКОЙ ОБЛАСТИ</w:t>
      </w:r>
    </w:p>
    <w:p w:rsidR="00CF5AE6" w:rsidRDefault="00CF5AE6" w:rsidP="00CF5AE6">
      <w:pPr>
        <w:keepNext/>
        <w:keepLines/>
        <w:widowControl/>
        <w:jc w:val="center"/>
        <w:rPr>
          <w:b/>
        </w:rPr>
      </w:pPr>
    </w:p>
    <w:p w:rsidR="001E33B1" w:rsidRDefault="00662F68" w:rsidP="00CF5AE6">
      <w:pPr>
        <w:keepNext/>
        <w:keepLines/>
        <w:widowControl/>
        <w:rPr>
          <w:b/>
        </w:rPr>
      </w:pPr>
      <w:r>
        <w:rPr>
          <w:b/>
        </w:rPr>
        <w:t>от «26</w:t>
      </w:r>
      <w:r w:rsidR="0082627B">
        <w:rPr>
          <w:b/>
        </w:rPr>
        <w:t>»  июня   2015 г. №  82</w:t>
      </w:r>
      <w:r w:rsidR="001E33B1" w:rsidRPr="006D309A">
        <w:rPr>
          <w:b/>
        </w:rPr>
        <w:t xml:space="preserve"> </w:t>
      </w:r>
    </w:p>
    <w:p w:rsidR="00CF5AE6" w:rsidRPr="006D309A" w:rsidRDefault="00CF5AE6" w:rsidP="00CF5AE6">
      <w:pPr>
        <w:keepNext/>
        <w:keepLines/>
        <w:widowControl/>
        <w:rPr>
          <w:b/>
        </w:rPr>
      </w:pPr>
    </w:p>
    <w:p w:rsidR="001E33B1" w:rsidRPr="006D309A" w:rsidRDefault="001E33B1" w:rsidP="00CF5AE6">
      <w:pPr>
        <w:keepNext/>
        <w:keepLines/>
        <w:widowControl/>
        <w:ind w:right="4819"/>
        <w:rPr>
          <w:b/>
        </w:rPr>
      </w:pPr>
      <w:r w:rsidRPr="006D309A">
        <w:rPr>
          <w:b/>
        </w:rPr>
        <w:t>О создании и содержании в целях гражданской обороны запасов материально-технических, продовольствен</w:t>
      </w:r>
      <w:r w:rsidR="00CF5AE6">
        <w:rPr>
          <w:b/>
        </w:rPr>
        <w:t>ных, медицинских и иных средств</w:t>
      </w:r>
    </w:p>
    <w:p w:rsidR="001E33B1" w:rsidRPr="006D309A" w:rsidRDefault="001E33B1" w:rsidP="001E33B1">
      <w:pPr>
        <w:keepNext/>
        <w:keepLines/>
        <w:widowControl/>
        <w:jc w:val="center"/>
        <w:rPr>
          <w:b/>
        </w:rPr>
      </w:pPr>
    </w:p>
    <w:p w:rsidR="00CF5AE6" w:rsidRDefault="001E33B1" w:rsidP="001E33B1">
      <w:pPr>
        <w:keepNext/>
        <w:keepLines/>
        <w:widowControl/>
        <w:spacing w:line="324" w:lineRule="auto"/>
        <w:jc w:val="both"/>
      </w:pPr>
      <w:r w:rsidRPr="006D309A">
        <w:tab/>
        <w:t xml:space="preserve">В </w:t>
      </w:r>
      <w:proofErr w:type="gramStart"/>
      <w:r w:rsidRPr="006D309A">
        <w:t>соответствии</w:t>
      </w:r>
      <w:proofErr w:type="gramEnd"/>
      <w:r w:rsidRPr="006D309A">
        <w:t xml:space="preserve">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6D309A">
          <w:t>2000 г</w:t>
        </w:r>
      </w:smartTag>
      <w:r w:rsidRPr="006D309A"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</w:t>
      </w:r>
      <w:r>
        <w:t>ом</w:t>
      </w:r>
      <w:r w:rsidRPr="006D309A">
        <w:t xml:space="preserve"> МЧС России от 21.12.2005 № 993 «Об утверждении Положения об организации обеспечения населения средствами индивидуальной защиты», руководствуясь Уставом сельского поселения, администрация </w:t>
      </w:r>
      <w:r w:rsidR="0082627B">
        <w:t>Старохворостанского</w:t>
      </w:r>
      <w:r w:rsidR="00CF5AE6">
        <w:t xml:space="preserve"> </w:t>
      </w:r>
      <w:r w:rsidRPr="006D309A">
        <w:t xml:space="preserve">сельского поселения </w:t>
      </w:r>
    </w:p>
    <w:p w:rsidR="001E33B1" w:rsidRPr="00CF5AE6" w:rsidRDefault="001E33B1" w:rsidP="001E33B1">
      <w:pPr>
        <w:keepNext/>
        <w:keepLines/>
        <w:widowControl/>
        <w:spacing w:line="324" w:lineRule="auto"/>
        <w:jc w:val="both"/>
        <w:rPr>
          <w:b/>
        </w:rPr>
      </w:pPr>
      <w:r w:rsidRPr="00CF5AE6">
        <w:rPr>
          <w:b/>
        </w:rPr>
        <w:t>постановляет:</w:t>
      </w:r>
    </w:p>
    <w:p w:rsidR="001E33B1" w:rsidRPr="006D309A" w:rsidRDefault="001E33B1" w:rsidP="001E33B1">
      <w:pPr>
        <w:keepNext/>
        <w:keepLines/>
        <w:widowControl/>
        <w:spacing w:line="324" w:lineRule="auto"/>
        <w:jc w:val="both"/>
      </w:pPr>
      <w:r w:rsidRPr="006D309A"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</w:t>
      </w:r>
      <w:r w:rsidR="00CF5AE6">
        <w:t xml:space="preserve"> </w:t>
      </w:r>
      <w:r w:rsidRPr="006D309A">
        <w:t xml:space="preserve"> (приложение 1).</w:t>
      </w:r>
    </w:p>
    <w:p w:rsidR="001E33B1" w:rsidRPr="006D309A" w:rsidRDefault="001E33B1" w:rsidP="001E33B1">
      <w:pPr>
        <w:keepNext/>
        <w:keepLines/>
        <w:widowControl/>
        <w:spacing w:line="324" w:lineRule="auto"/>
        <w:jc w:val="both"/>
      </w:pPr>
      <w:r w:rsidRPr="006D309A">
        <w:tab/>
        <w:t xml:space="preserve">2. Утвердить </w:t>
      </w:r>
      <w:r w:rsidR="005E4CA1">
        <w:t>п</w:t>
      </w:r>
      <w:r w:rsidRPr="006D309A">
        <w:t xml:space="preserve">римерную номенклатуру и объемы запасов материально-технических, продовольственных, медицинских и иных средств </w:t>
      </w:r>
      <w:r w:rsidR="0082627B" w:rsidRPr="0082627B">
        <w:t xml:space="preserve">Старохворостанского </w:t>
      </w:r>
      <w:r w:rsidRPr="006D309A">
        <w:t>сельского поселения, создаваемых в целях гражданской обороны (приложение 2).</w:t>
      </w:r>
    </w:p>
    <w:p w:rsidR="001E33B1" w:rsidRPr="006D309A" w:rsidRDefault="001E33B1" w:rsidP="001E33B1">
      <w:pPr>
        <w:keepNext/>
        <w:keepLines/>
        <w:widowControl/>
        <w:spacing w:line="324" w:lineRule="auto"/>
        <w:jc w:val="both"/>
      </w:pPr>
      <w:r w:rsidRPr="006D309A"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1E33B1" w:rsidRPr="006D309A" w:rsidRDefault="001E33B1" w:rsidP="001E33B1">
      <w:pPr>
        <w:keepNext/>
        <w:keepLines/>
        <w:widowControl/>
        <w:spacing w:line="324" w:lineRule="auto"/>
        <w:ind w:firstLine="708"/>
        <w:jc w:val="both"/>
      </w:pPr>
      <w:bookmarkStart w:id="0" w:name="sub_4"/>
      <w:r w:rsidRPr="006D309A">
        <w:lastRenderedPageBreak/>
        <w:t xml:space="preserve">4. Считать утратившим силу постановление </w:t>
      </w:r>
      <w:r>
        <w:t>администрации</w:t>
      </w:r>
      <w:r w:rsidR="00CF5AE6">
        <w:t xml:space="preserve"> </w:t>
      </w:r>
      <w:r w:rsidR="0082627B">
        <w:t>сельского поселения от «28»  февраля 2012 г.  № 37</w:t>
      </w:r>
      <w:r w:rsidRPr="006D309A">
        <w:t xml:space="preserve"> «Об утверждении порядка накопления, хранения и использования в целях гражданской обороны запасов материально-технических средств».</w:t>
      </w:r>
    </w:p>
    <w:p w:rsidR="001E33B1" w:rsidRPr="006D309A" w:rsidRDefault="001E33B1" w:rsidP="001E33B1">
      <w:pPr>
        <w:keepNext/>
        <w:keepLines/>
        <w:widowControl/>
        <w:spacing w:line="324" w:lineRule="auto"/>
        <w:ind w:firstLine="708"/>
        <w:jc w:val="both"/>
      </w:pPr>
      <w:bookmarkStart w:id="1" w:name="sub_6"/>
      <w:bookmarkEnd w:id="0"/>
      <w:r w:rsidRPr="006D309A">
        <w:t xml:space="preserve">6. </w:t>
      </w:r>
      <w:proofErr w:type="gramStart"/>
      <w:r w:rsidRPr="006D309A">
        <w:t>Контроль за</w:t>
      </w:r>
      <w:proofErr w:type="gramEnd"/>
      <w:r w:rsidRPr="006D309A">
        <w:t xml:space="preserve"> </w:t>
      </w:r>
      <w:r>
        <w:t>ис</w:t>
      </w:r>
      <w:r w:rsidRPr="006D309A">
        <w:t xml:space="preserve">полнением настоящего постановления </w:t>
      </w:r>
      <w:r w:rsidR="0082627B">
        <w:t>оставляю за собой.</w:t>
      </w:r>
    </w:p>
    <w:bookmarkEnd w:id="1"/>
    <w:p w:rsidR="001E33B1" w:rsidRPr="006D309A" w:rsidRDefault="001E33B1" w:rsidP="001E33B1">
      <w:pPr>
        <w:keepNext/>
        <w:keepLines/>
        <w:widowControl/>
        <w:spacing w:line="336" w:lineRule="auto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68"/>
        <w:gridCol w:w="3095"/>
      </w:tblGrid>
      <w:tr w:rsidR="001E33B1" w:rsidRPr="006D309A" w:rsidTr="0082567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3B1" w:rsidRPr="006D309A" w:rsidRDefault="001E33B1" w:rsidP="00825673">
            <w:pPr>
              <w:keepNext/>
              <w:keepLines/>
              <w:widowControl/>
              <w:jc w:val="both"/>
            </w:pPr>
            <w:r w:rsidRPr="006D309A">
              <w:t xml:space="preserve">Глава </w:t>
            </w:r>
            <w:r w:rsidR="0082627B">
              <w:t xml:space="preserve">Старохворостанского            </w:t>
            </w:r>
            <w:r w:rsidR="00825673">
              <w:t xml:space="preserve"> </w:t>
            </w:r>
            <w:r w:rsidR="0082627B">
              <w:t xml:space="preserve">  Ю.И.Карайчев                         </w:t>
            </w:r>
          </w:p>
          <w:p w:rsidR="001E33B1" w:rsidRPr="006D309A" w:rsidRDefault="001E33B1" w:rsidP="00825673">
            <w:pPr>
              <w:keepNext/>
              <w:keepLines/>
              <w:widowControl/>
              <w:jc w:val="both"/>
            </w:pPr>
            <w:r w:rsidRPr="006D309A"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3B1" w:rsidRPr="006D309A" w:rsidRDefault="001E33B1" w:rsidP="00825673">
            <w:pPr>
              <w:keepNext/>
              <w:keepLines/>
              <w:widowControl/>
              <w:jc w:val="both"/>
            </w:pPr>
          </w:p>
        </w:tc>
      </w:tr>
    </w:tbl>
    <w:p w:rsidR="001E33B1" w:rsidRPr="006D309A" w:rsidRDefault="001E33B1" w:rsidP="001E33B1">
      <w:pPr>
        <w:keepNext/>
        <w:keepLines/>
        <w:widowControl/>
        <w:spacing w:line="360" w:lineRule="auto"/>
        <w:jc w:val="right"/>
      </w:pPr>
    </w:p>
    <w:p w:rsidR="001E33B1" w:rsidRPr="006D309A" w:rsidRDefault="001E33B1" w:rsidP="001E33B1">
      <w:pPr>
        <w:keepNext/>
        <w:keepLines/>
        <w:widowControl/>
        <w:jc w:val="right"/>
      </w:pPr>
      <w:r w:rsidRPr="006D309A">
        <w:br w:type="page"/>
      </w:r>
      <w:r w:rsidRPr="006D309A">
        <w:lastRenderedPageBreak/>
        <w:t>Приложение № 1</w:t>
      </w:r>
    </w:p>
    <w:p w:rsidR="001E33B1" w:rsidRPr="006D309A" w:rsidRDefault="001E33B1" w:rsidP="001E33B1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1E33B1" w:rsidRPr="006D309A" w:rsidRDefault="0082627B" w:rsidP="001E33B1">
      <w:pPr>
        <w:keepNext/>
        <w:keepLines/>
        <w:widowControl/>
        <w:jc w:val="right"/>
      </w:pPr>
      <w:r>
        <w:t>Старохворостанского</w:t>
      </w:r>
      <w:r w:rsidR="00CF5AE6">
        <w:t xml:space="preserve"> </w:t>
      </w:r>
      <w:r w:rsidR="001E33B1" w:rsidRPr="006D309A">
        <w:t xml:space="preserve">сельского поселения </w:t>
      </w:r>
    </w:p>
    <w:p w:rsidR="001E33B1" w:rsidRPr="006D309A" w:rsidRDefault="001E33B1" w:rsidP="001E33B1">
      <w:pPr>
        <w:keepNext/>
        <w:keepLines/>
        <w:widowControl/>
        <w:jc w:val="right"/>
      </w:pPr>
    </w:p>
    <w:p w:rsidR="001E33B1" w:rsidRPr="006D309A" w:rsidRDefault="00662F68" w:rsidP="001E33B1">
      <w:pPr>
        <w:keepNext/>
        <w:keepLines/>
        <w:widowControl/>
        <w:jc w:val="right"/>
      </w:pPr>
      <w:r>
        <w:t>от «26</w:t>
      </w:r>
      <w:r w:rsidR="0082627B">
        <w:t>» июня  2015 г. № 82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1E33B1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ПОРЯДОК</w:t>
      </w:r>
      <w:r w:rsidRPr="006D309A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3. Запасы предназначены для первоочередного обеспечения населения в военное время, а также для оснащения аварийно-спасательных формирований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4. Система Запасов в целях гражданской обороны на территории сельского поселения включает в себя:</w:t>
      </w:r>
    </w:p>
    <w:p w:rsidR="001E33B1" w:rsidRPr="006D309A" w:rsidRDefault="001E33B1" w:rsidP="001E33B1">
      <w:pPr>
        <w:keepNext/>
        <w:keepLines/>
        <w:widowControl/>
        <w:spacing w:line="360" w:lineRule="auto"/>
        <w:ind w:firstLine="709"/>
        <w:jc w:val="both"/>
      </w:pPr>
      <w:r w:rsidRPr="006D309A">
        <w:t>Запасы администрации сельского поселения;</w:t>
      </w:r>
    </w:p>
    <w:p w:rsidR="001E33B1" w:rsidRPr="006D309A" w:rsidRDefault="001E33B1" w:rsidP="001E33B1">
      <w:pPr>
        <w:keepNext/>
        <w:keepLines/>
        <w:widowControl/>
        <w:spacing w:line="360" w:lineRule="auto"/>
        <w:ind w:firstLine="709"/>
        <w:jc w:val="both"/>
      </w:pPr>
      <w:r w:rsidRPr="006D309A">
        <w:t>Запасы предприятий, учреждений и организаций (объектовые запасы).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lastRenderedPageBreak/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 xml:space="preserve">6. </w:t>
      </w:r>
      <w:proofErr w:type="gramStart"/>
      <w:r w:rsidRPr="006D309A">
        <w:t xml:space="preserve">Номенклатура и объемы Запасов утверждаются администрацией </w:t>
      </w:r>
      <w:r w:rsidR="0082627B" w:rsidRPr="0082627B">
        <w:t>Старохворостанского</w:t>
      </w:r>
      <w:r w:rsidR="00CF5AE6">
        <w:t xml:space="preserve"> </w:t>
      </w:r>
      <w:r w:rsidRPr="006D309A">
        <w:t>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</w:t>
      </w:r>
      <w:r w:rsidR="00CF5AE6">
        <w:t xml:space="preserve"> </w:t>
      </w:r>
      <w:r w:rsidR="0082627B" w:rsidRPr="0082627B">
        <w:t>Старохворостанского</w:t>
      </w:r>
      <w:r w:rsidR="00CF5AE6">
        <w:t xml:space="preserve"> </w:t>
      </w:r>
      <w:r w:rsidRPr="006D309A">
        <w:t xml:space="preserve"> сельского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8. Функции по созданию, размещению, хранению и восполнению Запаса возлагаются: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по продовольствию, вещевому имуществу и предметам первой не</w:t>
      </w:r>
      <w:r w:rsidR="00041493">
        <w:t>обходимости - на отдел развития потребительского рынка</w:t>
      </w:r>
      <w:r w:rsidRPr="006D309A">
        <w:t>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 xml:space="preserve">по материально-техническому снабжению и средствам малой </w:t>
      </w:r>
      <w:r w:rsidR="001D5377">
        <w:t>меха</w:t>
      </w:r>
      <w:r w:rsidR="00041493">
        <w:t>низации - на  жилищно коммунальную службу</w:t>
      </w:r>
      <w:r w:rsidRPr="006D309A">
        <w:t>;</w:t>
      </w:r>
    </w:p>
    <w:p w:rsidR="001D5377" w:rsidRDefault="001E33B1" w:rsidP="001E33B1">
      <w:pPr>
        <w:keepNext/>
        <w:keepLines/>
        <w:widowControl/>
        <w:spacing w:line="360" w:lineRule="auto"/>
        <w:jc w:val="both"/>
      </w:pPr>
      <w:r w:rsidRPr="006D309A">
        <w:t>по средствам защиты населения в районах ожидаемых пожар</w:t>
      </w:r>
      <w:r w:rsidR="001D5377">
        <w:t xml:space="preserve">ов - на  ПЧ-64 </w:t>
      </w:r>
    </w:p>
    <w:p w:rsidR="001E33B1" w:rsidRPr="006D309A" w:rsidRDefault="001D5377" w:rsidP="001E33B1">
      <w:pPr>
        <w:keepNext/>
        <w:keepLines/>
        <w:widowControl/>
        <w:spacing w:line="360" w:lineRule="auto"/>
        <w:jc w:val="both"/>
      </w:pPr>
      <w:r>
        <w:t>п. Давыдовка</w:t>
      </w:r>
      <w:r w:rsidR="001E33B1" w:rsidRPr="006D309A">
        <w:t>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lastRenderedPageBreak/>
        <w:tab/>
        <w:t xml:space="preserve">9. Структурные подразделения администрации </w:t>
      </w:r>
      <w:r w:rsidR="0082627B" w:rsidRPr="0082627B">
        <w:t>Старохворостанского</w:t>
      </w:r>
      <w:r w:rsidR="00CF5AE6">
        <w:t xml:space="preserve"> </w:t>
      </w:r>
      <w:r w:rsidRPr="006D309A">
        <w:t>сельского поселения, на которые возложены функции по созданию Запаса: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bookmarkStart w:id="2" w:name="sub_10091"/>
      <w:r w:rsidRPr="00EE6A5C">
        <w:rPr>
          <w:color w:val="FF0000"/>
        </w:rPr>
        <w:tab/>
      </w:r>
      <w:bookmarkEnd w:id="2"/>
      <w:r w:rsidRPr="006D309A">
        <w:t>разрабатывают предложения по номенклатуре и объемам материальных ресурсов в Запасе;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представляют предложения в бюджетные заявки на очередной год для закупки материальных ресурсов в Запас;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представляют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10. Общее руководство по созданию, хранению, использованию Запаса возлагается на</w:t>
      </w:r>
      <w:r w:rsidR="005E4CA1">
        <w:t xml:space="preserve"> специалиста по ГОЧС</w:t>
      </w:r>
      <w:r w:rsidRPr="006D309A">
        <w:t>.</w:t>
      </w:r>
    </w:p>
    <w:p w:rsidR="0088608E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</w:t>
      </w:r>
      <w:r w:rsidR="00DD2675" w:rsidRPr="00DD2675">
        <w:t xml:space="preserve">05.04.2013 </w:t>
      </w:r>
      <w:r w:rsidR="00DD2675">
        <w:t>№</w:t>
      </w:r>
      <w:r w:rsidR="00DD2675" w:rsidRPr="00DD2675">
        <w:t>44-ФЗ</w:t>
      </w:r>
      <w:r w:rsidRPr="006D309A">
        <w:t xml:space="preserve"> «</w:t>
      </w:r>
      <w:r w:rsidR="00DD2675" w:rsidRPr="00DD2675">
        <w:t>О контрактной системе в сфере закупок товаров, работ, услуг для обеспечения государственных и муниципальных нужд</w:t>
      </w:r>
      <w:r w:rsidRPr="006D309A">
        <w:t>».</w:t>
      </w:r>
      <w:r w:rsidR="0088608E">
        <w:t xml:space="preserve"> </w:t>
      </w:r>
    </w:p>
    <w:p w:rsidR="001E33B1" w:rsidRPr="006D309A" w:rsidRDefault="001E33B1" w:rsidP="0088608E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 xml:space="preserve">12. </w:t>
      </w:r>
      <w:proofErr w:type="gramStart"/>
      <w:r w:rsidRPr="006D309A">
        <w:t xml:space="preserve">Структурные подразделения администрации </w:t>
      </w:r>
      <w:r w:rsidR="0082627B" w:rsidRPr="0082627B">
        <w:t xml:space="preserve">Старохворостанского </w:t>
      </w:r>
      <w:r w:rsidR="00DD2675">
        <w:t xml:space="preserve"> </w:t>
      </w:r>
      <w:r w:rsidRPr="006D309A">
        <w:t>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13. Информация о накопленных Запасах представляется: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bookmarkStart w:id="3" w:name="sub_10131"/>
      <w:r w:rsidRPr="006D309A">
        <w:tab/>
        <w:t xml:space="preserve">а) организациями - в администрацию </w:t>
      </w:r>
      <w:r w:rsidR="0062386D" w:rsidRPr="0062386D">
        <w:t>Старохворостанского</w:t>
      </w:r>
      <w:r w:rsidR="00DD2675">
        <w:t xml:space="preserve"> </w:t>
      </w:r>
      <w:r w:rsidRPr="006D309A">
        <w:t>сельского поселения;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bookmarkStart w:id="4" w:name="sub_10132"/>
      <w:bookmarkEnd w:id="3"/>
      <w:r w:rsidRPr="006D309A">
        <w:tab/>
        <w:t xml:space="preserve">б) администрацией </w:t>
      </w:r>
      <w:r w:rsidR="0062386D" w:rsidRPr="0062386D">
        <w:t>Старохворостанского</w:t>
      </w:r>
      <w:r w:rsidR="00DD2675">
        <w:t xml:space="preserve"> </w:t>
      </w:r>
      <w:r w:rsidRPr="006D309A">
        <w:t xml:space="preserve">сельского поселения </w:t>
      </w:r>
      <w:r w:rsidR="005E4CA1">
        <w:t>–</w:t>
      </w:r>
      <w:r w:rsidRPr="006D309A">
        <w:t xml:space="preserve"> в</w:t>
      </w:r>
      <w:r w:rsidR="005E4CA1">
        <w:t xml:space="preserve"> администрацию </w:t>
      </w:r>
      <w:r w:rsidR="00DD2675">
        <w:t xml:space="preserve">Лискинского муниципального </w:t>
      </w:r>
      <w:r w:rsidR="005E4CA1">
        <w:t>района (МКУ «Гражданская защита»)</w:t>
      </w:r>
      <w:r w:rsidRPr="006D309A">
        <w:t>.</w:t>
      </w:r>
    </w:p>
    <w:bookmarkEnd w:id="4"/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 xml:space="preserve">14. Расходование материальных ресурсов из Запаса осуществляется по решению </w:t>
      </w:r>
      <w:r w:rsidR="005E4CA1">
        <w:t>г</w:t>
      </w:r>
      <w:r w:rsidRPr="006D309A">
        <w:t xml:space="preserve">лавы администрации </w:t>
      </w:r>
      <w:r w:rsidR="0062386D" w:rsidRPr="0062386D">
        <w:t>Старохворостанского</w:t>
      </w:r>
      <w:r w:rsidR="00DD2675">
        <w:t xml:space="preserve"> </w:t>
      </w:r>
      <w:r w:rsidRPr="006D309A">
        <w:t>сельского поселения или лица, его замещающего, и оформляется письменным распоряжением.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 xml:space="preserve">15. Запасы </w:t>
      </w:r>
      <w:r w:rsidR="0062386D" w:rsidRPr="0062386D">
        <w:t>Старохворостанского</w:t>
      </w:r>
      <w:r w:rsidR="00DD2675">
        <w:t xml:space="preserve"> </w:t>
      </w:r>
      <w:r w:rsidRPr="006D309A">
        <w:t>сельского поселения, созданные в целях гражданской обороны, могут использоваться для ликвидации последствий чрезвычайных ситуаций природного и тех</w:t>
      </w:r>
      <w:r w:rsidR="005E4CA1">
        <w:t>ногенного характера по решению г</w:t>
      </w:r>
      <w:r w:rsidRPr="006D309A">
        <w:t>лавы</w:t>
      </w:r>
      <w:r w:rsidR="00DD2675">
        <w:t xml:space="preserve"> </w:t>
      </w:r>
      <w:r w:rsidR="0062386D" w:rsidRPr="0062386D">
        <w:t>Старохворостанского</w:t>
      </w:r>
      <w:r w:rsidRPr="006D309A">
        <w:t xml:space="preserve"> сельского поселения.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  <w:r w:rsidRPr="006D309A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1E33B1" w:rsidRPr="006D309A" w:rsidRDefault="001E33B1" w:rsidP="001E33B1">
      <w:pPr>
        <w:keepNext/>
        <w:keepLines/>
        <w:widowControl/>
        <w:jc w:val="right"/>
      </w:pPr>
      <w:r w:rsidRPr="006D309A">
        <w:br w:type="page"/>
      </w:r>
      <w:r w:rsidRPr="006D309A">
        <w:lastRenderedPageBreak/>
        <w:t>Приложение № 2</w:t>
      </w:r>
    </w:p>
    <w:p w:rsidR="001E33B1" w:rsidRPr="006D309A" w:rsidRDefault="001E33B1" w:rsidP="001E33B1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1E33B1" w:rsidRPr="006D309A" w:rsidRDefault="0062386D" w:rsidP="001E33B1">
      <w:pPr>
        <w:keepNext/>
        <w:keepLines/>
        <w:widowControl/>
        <w:spacing w:line="360" w:lineRule="auto"/>
        <w:jc w:val="right"/>
      </w:pPr>
      <w:r w:rsidRPr="0062386D">
        <w:t>Старохворостанского</w:t>
      </w:r>
      <w:r w:rsidR="00DD2675">
        <w:t xml:space="preserve"> </w:t>
      </w:r>
      <w:r w:rsidR="001E33B1" w:rsidRPr="006D309A">
        <w:t xml:space="preserve">сельского поселения </w:t>
      </w:r>
    </w:p>
    <w:p w:rsidR="001E33B1" w:rsidRPr="006D309A" w:rsidRDefault="00662F68" w:rsidP="001E33B1">
      <w:pPr>
        <w:keepNext/>
        <w:keepLines/>
        <w:widowControl/>
        <w:spacing w:line="360" w:lineRule="auto"/>
        <w:jc w:val="right"/>
      </w:pPr>
      <w:r>
        <w:t>от «26</w:t>
      </w:r>
      <w:r w:rsidR="0062386D">
        <w:t xml:space="preserve">»  июня  2015 г. № 82 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1E33B1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Примерная номенклатура и объемы</w:t>
      </w:r>
      <w:r w:rsidRPr="006D309A">
        <w:rPr>
          <w:b/>
        </w:rPr>
        <w:br/>
        <w:t xml:space="preserve">запасов материально-технических, продовольственных, медицинских и иных средств </w:t>
      </w:r>
      <w:r w:rsidR="0062386D" w:rsidRPr="0062386D">
        <w:rPr>
          <w:b/>
        </w:rPr>
        <w:t>Старохворостанского</w:t>
      </w:r>
      <w:r w:rsidR="00DD2675">
        <w:rPr>
          <w:b/>
        </w:rPr>
        <w:t xml:space="preserve"> </w:t>
      </w:r>
      <w:r w:rsidRPr="006D309A">
        <w:rPr>
          <w:b/>
        </w:rPr>
        <w:t>сельского поселения, создаваемых в целях гражданской обороны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038"/>
        <w:gridCol w:w="1939"/>
        <w:gridCol w:w="1861"/>
        <w:gridCol w:w="1957"/>
      </w:tblGrid>
      <w:tr w:rsidR="001E33B1" w:rsidRPr="006D309A" w:rsidTr="004829EE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1E33B1" w:rsidRPr="006D309A" w:rsidRDefault="001E33B1" w:rsidP="00825673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№ п/п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1E33B1" w:rsidRPr="006D309A" w:rsidRDefault="001E33B1" w:rsidP="00825673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Наименование материальных средств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E33B1" w:rsidRPr="006D309A" w:rsidRDefault="001E33B1" w:rsidP="00825673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Единица измерения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1E33B1" w:rsidRPr="006D309A" w:rsidRDefault="001E33B1" w:rsidP="00825673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Норма на 1 чел.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E33B1" w:rsidRPr="006D309A" w:rsidRDefault="001E33B1" w:rsidP="00825673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Общее количество</w:t>
            </w: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 xml:space="preserve">1. Продовольствие (из </w:t>
            </w:r>
            <w:r w:rsidR="00825673">
              <w:t>расчета снабжения на 3-е суток 3</w:t>
            </w:r>
            <w:r w:rsidRPr="006D309A">
              <w:t>00 чел. пострадавших)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2. Продовольствие (из расчета снабжения на 3-е суток 100 чел. спасателей, ведущих АСДНР)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3. Продовольствие (из расчета снабжения на 3-е суток 100 чел. участников ликвидации)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4. Вещевое имущество для пострадавшего населения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5. Товары первой необходимости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6. Медицинское имущество и медикаменты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7. Материально-техническое снабжение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8. Средства малой механизации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9. Номенклатура запасов средств защиты населения в районах затопления</w:t>
            </w:r>
          </w:p>
        </w:tc>
      </w:tr>
      <w:tr w:rsidR="001E33B1" w:rsidRPr="006D309A" w:rsidTr="004829EE">
        <w:tc>
          <w:tcPr>
            <w:tcW w:w="776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861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57" w:type="dxa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1E33B1" w:rsidRPr="006D309A" w:rsidTr="004829EE">
        <w:tc>
          <w:tcPr>
            <w:tcW w:w="9571" w:type="dxa"/>
            <w:gridSpan w:val="5"/>
            <w:shd w:val="clear" w:color="auto" w:fill="auto"/>
          </w:tcPr>
          <w:p w:rsidR="001E33B1" w:rsidRPr="006D309A" w:rsidRDefault="001E33B1" w:rsidP="00825673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10. Номенклатура средств защиты населения в районах ожидаемых пожаров</w:t>
            </w:r>
          </w:p>
        </w:tc>
      </w:tr>
    </w:tbl>
    <w:p w:rsidR="004829EE" w:rsidRPr="004829EE" w:rsidRDefault="004829EE" w:rsidP="004829EE">
      <w:pPr>
        <w:shd w:val="clear" w:color="auto" w:fill="FFFFFF"/>
        <w:autoSpaceDE w:val="0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293"/>
        <w:gridCol w:w="1833"/>
        <w:gridCol w:w="182"/>
        <w:gridCol w:w="1637"/>
        <w:gridCol w:w="2016"/>
      </w:tblGrid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lastRenderedPageBreak/>
              <w:t xml:space="preserve">№ </w:t>
            </w:r>
            <w:proofErr w:type="gramStart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</w:t>
            </w:r>
            <w:proofErr w:type="gramEnd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/п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Наименование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материальных средств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Единица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измерения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Норма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на 1 чел.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Общее количество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(из ра</w:t>
            </w:r>
            <w:r w:rsidR="00F11C17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счета снабжения на 3-е суток 300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 xml:space="preserve"> чел. пострадавших)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982A9D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  <w:bookmarkStart w:id="5" w:name="_GoBack"/>
            <w:bookmarkEnd w:id="5"/>
            <w:r w:rsidR="00041493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  <w:r w:rsidR="00F11C17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90</w:t>
            </w:r>
            <w:r w:rsidR="00F11C17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F11C17" w:rsidP="00F11C17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13500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F11C17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54000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F11C17" w:rsidP="00F11C17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18000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  <w:r w:rsidR="00F11C17">
              <w:rPr>
                <w:rFonts w:eastAsia="Times New Roman"/>
                <w:color w:val="2D2D2D"/>
                <w:sz w:val="24"/>
                <w:lang w:eastAsia="ru-RU"/>
              </w:rPr>
              <w:t>0000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54000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22500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27000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 9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900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18000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04149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 3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</w:pPr>
            <w:proofErr w:type="gramStart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 xml:space="preserve">(из </w:t>
            </w:r>
            <w:r w:rsidR="00E74538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расчета снабжения на 3-е суток 1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00 чел. участников ликвидации</w:t>
            </w: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 xml:space="preserve">, </w:t>
            </w:r>
            <w:proofErr w:type="gramEnd"/>
          </w:p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ведущих АСДНР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)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04149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  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E74538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  <w:r w:rsidR="00E74538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Вещевое имущество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для пострадавшего населения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Куртка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Куртка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Костюм мужской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DE6406" w:rsidP="00DE6406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 xml:space="preserve">            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Костюм женский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Белье нательное мужское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Белье женское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Сорочка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Сорочка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Туфли мужские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Туфли женские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Ботинки мужские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Ботинки женские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Головные уборы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Головные уборы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Перчатки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DE6406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Перчатки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Товары первой необходимости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Миска глубокая металлическая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Ложка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Ведро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Чайник металлический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Мыло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 кг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Моющие средства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041493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4829EE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кг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Матрацы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Спальные мешки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64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Полотенце махровое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Постельные принадлежности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Медицинское имущество и медикаменты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Носилки санитарные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Сумки санитарные с укладкой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Медикаменты</w:t>
            </w:r>
          </w:p>
        </w:tc>
        <w:tc>
          <w:tcPr>
            <w:tcW w:w="5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 необходимости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Материально-техническое снабжение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Печи чугунные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Керосиновые лампы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Керосин осветительный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литр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Пилы поперечные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Полевая кухня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ед.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=10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=30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Фонари аккумуляторные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Палатки 20 местные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малой механизации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Мотобетоноломы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С-406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Бензопилы с длинным ножом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Мотопомпа многоцелевая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индивидуальной защиты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Средства индивидуальной защиты органов д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t>ыхания (противогазы ГП-5, ГП-7В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E74538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  <w:r w:rsidR="00DE6406">
              <w:rPr>
                <w:rFonts w:eastAsia="Times New Roman"/>
                <w:color w:val="2D2D2D"/>
                <w:sz w:val="24"/>
                <w:lang w:eastAsia="ru-RU"/>
              </w:rPr>
              <w:t>50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Средства защиты кожи (костюмы Л-1)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DE6406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радиационной, химической и биологической разведки и контроля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Дозиметр радиометр ДКГ-03д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44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Индивидуальный дозиметр ДКГ-05Б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Индивидуальный дозиметр ИД-02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ВПХР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Метеорологический комплект МК-3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Комплект отбора типа КПО-1М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33</w:t>
            </w:r>
          </w:p>
        </w:tc>
      </w:tr>
      <w:tr w:rsidR="004829EE" w:rsidRPr="00F300EC" w:rsidTr="00825673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связи и оповещения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УКВ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</w:tr>
      <w:tr w:rsidR="004829EE" w:rsidRPr="00F300EC" w:rsidTr="00825673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Электромегафон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829EE" w:rsidRPr="00F300EC" w:rsidRDefault="004829EE" w:rsidP="00825673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</w:tr>
    </w:tbl>
    <w:p w:rsidR="004829EE" w:rsidRDefault="004829EE" w:rsidP="004829EE"/>
    <w:p w:rsidR="00ED398D" w:rsidRDefault="00ED398D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sectPr w:rsidR="00ED398D" w:rsidSect="0088608E">
      <w:pgSz w:w="11906" w:h="16838"/>
      <w:pgMar w:top="709" w:right="680" w:bottom="142" w:left="187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2D4"/>
    <w:rsid w:val="00041493"/>
    <w:rsid w:val="001D5377"/>
    <w:rsid w:val="001E33B1"/>
    <w:rsid w:val="00371CEF"/>
    <w:rsid w:val="00454734"/>
    <w:rsid w:val="004829EE"/>
    <w:rsid w:val="005E4CA1"/>
    <w:rsid w:val="0062386D"/>
    <w:rsid w:val="00662F68"/>
    <w:rsid w:val="006652F5"/>
    <w:rsid w:val="00825673"/>
    <w:rsid w:val="0082627B"/>
    <w:rsid w:val="0088608E"/>
    <w:rsid w:val="00982A9D"/>
    <w:rsid w:val="00CF5AE6"/>
    <w:rsid w:val="00D202D4"/>
    <w:rsid w:val="00D33021"/>
    <w:rsid w:val="00DD2675"/>
    <w:rsid w:val="00DE6406"/>
    <w:rsid w:val="00E74538"/>
    <w:rsid w:val="00E80BDB"/>
    <w:rsid w:val="00ED398D"/>
    <w:rsid w:val="00EE6A5C"/>
    <w:rsid w:val="00F1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71F9-A2DF-4F60-956B-278C2EA8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2015-06-29T12:39:00Z</dcterms:created>
  <dcterms:modified xsi:type="dcterms:W3CDTF">2015-07-01T12:44:00Z</dcterms:modified>
</cp:coreProperties>
</file>