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СТАРОХВОРОСТАНСКОГО СЕЛЬСКОГО ПОСЕЛЕНИЯ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« 17» мая 2022г. № 45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с. Старая Хворостань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постановление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Старохворостанского сельского поселения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 Воронежской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области от 01.04.2016 № 43 «Об утверждении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административного регламента администрации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Старохворостанского сельского поселения Лискинского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 Воронежской области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 по предоставлению муниципальной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услуги «Предоставление в собственность, аренду,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постоянное (бессрочное) пользование, безвозмездное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пользование земельного участка, находящегося в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муниципальной собственности без торгов»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 в редакции от 09.03.2021 № 36)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</w:t>
      </w:r>
      <w:r>
        <w:rPr>
          <w:color w:val="212121"/>
          <w:sz w:val="21"/>
          <w:szCs w:val="21"/>
        </w:rPr>
        <w:lastRenderedPageBreak/>
        <w:t>предоставления государственных и муниципальных услуг», администрация Старохворостанского сельского поселения Лискинского муниципального района Воронежской области 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п о с т а н о в л я е т: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1. Внести в административный регламент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торгов», утвержденный постановлением администрации Старохворостанского сельского поселения Лискинского муниципального района Воронежской области от 18.04.2016    № 45 «Об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торгов» (далее - административный регламент), следующие изменения: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1.1. Подпункты 3 – 4 пункта 1.1.2 административного регламента изложить в следующей редакции: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«3) </w:t>
      </w:r>
      <w:r>
        <w:rPr>
          <w:color w:val="212121"/>
          <w:sz w:val="21"/>
          <w:szCs w:val="21"/>
          <w:shd w:val="clear" w:color="auto" w:fill="FFFFFF"/>
        </w:rPr>
        <w:t>земельного участка гражданам, имеющим трех и более детей, в случае и в порядке, предусмотренных Законом Воронежской области от 13.05.2008 N 25-ОЗ «О регулировании земельных отношений на территории Воронежской области»</w:t>
      </w:r>
      <w:r>
        <w:rPr>
          <w:color w:val="212121"/>
          <w:sz w:val="21"/>
          <w:szCs w:val="21"/>
        </w:rPr>
        <w:t>;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4) </w:t>
      </w:r>
      <w:r>
        <w:rPr>
          <w:color w:val="212121"/>
          <w:sz w:val="21"/>
          <w:szCs w:val="21"/>
          <w:shd w:val="clear" w:color="auto" w:fill="FFFFFF"/>
        </w:rPr>
        <w:t>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 Законом Воронежской области от 13.05.2008  N 25-ОЗ «О регулировании земельных отношений на территории Воронежской области»;».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      1.2. Дополнить пункт 1.1.3 административного регламента подпунктами 32 - 37 следующего содержания: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    «32) </w:t>
      </w:r>
      <w:r>
        <w:rPr>
          <w:color w:val="212121"/>
          <w:sz w:val="21"/>
          <w:szCs w:val="21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 г. 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 (в случае, если количество таких домов составляет три и более в одном ряду) в соответствии с распоряжением высшего должностного лица субъекта Российской Федерации;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33)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 г. 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 года N 127-ФЗ «О несостоятельности (банкротстве)»;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 34)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передачи публично-правовой компании «Фонд развития территорий», 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«О публично-правовой компании «Фонд развития территорий» и о внесении изменений в отдельные законодательные акты Российской Федерации»;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35) земельного участка участникам долевого строительства в случаях, предусмотренных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36) земельного участка публично-правовой компании «Фонд развития территорий» для осуществления функций и полномочий, предусмотренных Федеральным законом от 29 июля 2017 г. N 218-ФЗ «О публично-правовой компании «Фонд развития территорий» 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 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37) земельного участка публично-правовой компании «Фонд развития территорий» по основаниям, предусмотренным Федеральным законом от 26 октября 2002 года N 127-ФЗ «О несостоятельности (банкротстве)».».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         1.3. Дополнить пункт 1.1.5 административного регламента подпунктами 15 - 16 следующего содержания: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         «15) </w:t>
      </w:r>
      <w:r>
        <w:rPr>
          <w:color w:val="212121"/>
          <w:sz w:val="21"/>
          <w:szCs w:val="21"/>
        </w:rPr>
        <w:t>публично-правовой компании «Фонд развития территорий» для осуществления функций и полномочий, предусмотренных Федеральным законом от 29 июля 2017 г. N 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 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«Роскадастр».».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2. 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3. Контроль за исполнением настоящего постановления оставляю за собой.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Старохворостанского</w:t>
      </w:r>
    </w:p>
    <w:p w:rsidR="00545FE5" w:rsidRDefault="00545FE5" w:rsidP="00545FE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                                                 Ю.И.Карайчев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AE"/>
    <w:rsid w:val="002773E3"/>
    <w:rsid w:val="00545FE5"/>
    <w:rsid w:val="00E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77C0-7F9D-4A9C-823A-3C90CD46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2024-06-07T08:05:00Z</dcterms:created>
  <dcterms:modified xsi:type="dcterms:W3CDTF">2024-06-07T08:05:00Z</dcterms:modified>
</cp:coreProperties>
</file>