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80" w:rsidRDefault="00B75B80" w:rsidP="00B75B80">
      <w:pPr>
        <w:pStyle w:val="a3"/>
        <w:ind w:firstLine="709"/>
        <w:jc w:val="center"/>
        <w:rPr>
          <w:rFonts w:ascii="Times New Roman" w:hAnsi="Times New Roman" w:cs="Times New Roman"/>
          <w:sz w:val="28"/>
          <w:szCs w:val="28"/>
        </w:rPr>
      </w:pPr>
      <w:bookmarkStart w:id="0" w:name="_GoBack"/>
      <w:r>
        <w:rPr>
          <w:rFonts w:ascii="Times New Roman" w:hAnsi="Times New Roman" w:cs="Times New Roman"/>
          <w:sz w:val="28"/>
          <w:szCs w:val="28"/>
        </w:rPr>
        <w:t>«Вопросы соблюдения прав инвалидов»</w:t>
      </w:r>
    </w:p>
    <w:p w:rsidR="00B75B80" w:rsidRDefault="00B75B80" w:rsidP="00B75B80">
      <w:pPr>
        <w:pStyle w:val="a3"/>
        <w:ind w:firstLine="709"/>
        <w:jc w:val="both"/>
        <w:rPr>
          <w:rFonts w:ascii="Times New Roman" w:hAnsi="Times New Roman" w:cs="Times New Roman"/>
          <w:sz w:val="28"/>
          <w:szCs w:val="28"/>
        </w:rPr>
      </w:pPr>
    </w:p>
    <w:bookmarkEnd w:id="0"/>
    <w:p w:rsidR="00147A19" w:rsidRPr="00B75B80" w:rsidRDefault="006A377F"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5 мая </w:t>
      </w:r>
      <w:r w:rsidR="005F76D6" w:rsidRPr="00B75B80">
        <w:rPr>
          <w:rFonts w:ascii="Times New Roman" w:hAnsi="Times New Roman" w:cs="Times New Roman"/>
          <w:sz w:val="28"/>
          <w:szCs w:val="28"/>
        </w:rPr>
        <w:t xml:space="preserve">в мире </w:t>
      </w:r>
      <w:r w:rsidRPr="00B75B80">
        <w:rPr>
          <w:rFonts w:ascii="Times New Roman" w:hAnsi="Times New Roman" w:cs="Times New Roman"/>
          <w:sz w:val="28"/>
          <w:szCs w:val="28"/>
        </w:rPr>
        <w:t>отмечается Международный день борьбы за права инвалидов.</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В соответствии со статьей 15 Федерального закона от 24.11.1995 № 181-ФЗ «О социальной защите инвалидов в Российской Федерации» (далее – Закон № 181-ФЗ) организации независимо от организационно-правовых форм обязаны создавать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В силу статьи 9 Конвенции о правах инвалидов меры по выявлению и устранению препятствий и барьеров, мешающих доступности, должны распространяться на здания, дороги, транспорт и другие внутренние и внешние объекты, включая школы, жилые дома, медицинские учреждения и рабочие места.</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К объектам социальной, транспортной и инженерной инфраструктур,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жилые здания государственного и муниципального жилищного фонда; административные здания и сооружения;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объекты культуры и культурно-зрелищные сооружения (театры, библиотеки, музеи, места отправления религиозных обрядов и т.д.);</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объекты и учреждения образования и науки, здравоохранения и социальной защиты населения;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объекты торговли, общественного питания и бытового обслуживания населения, кредитные учреждения;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промышленного назначения, в производственном процессе которых возможно участие инвалидов;</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 объекты и сооружения транспортного обслуживания населения, связи и информации: железнодорожные вокзалы, автовокзалы, аэровокзалы, аэропорты,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здания и сооружения связи и </w:t>
      </w:r>
      <w:r w:rsidRPr="00B75B80">
        <w:rPr>
          <w:rFonts w:ascii="Times New Roman" w:hAnsi="Times New Roman" w:cs="Times New Roman"/>
          <w:sz w:val="28"/>
          <w:szCs w:val="28"/>
        </w:rPr>
        <w:lastRenderedPageBreak/>
        <w:t>информации;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Перечисленные в статье 15 Закона </w:t>
      </w:r>
      <w:r w:rsidR="00B75B80">
        <w:rPr>
          <w:rFonts w:ascii="Times New Roman" w:hAnsi="Times New Roman" w:cs="Times New Roman"/>
          <w:sz w:val="28"/>
          <w:szCs w:val="28"/>
        </w:rPr>
        <w:t>№181-ФЗ</w:t>
      </w:r>
      <w:r w:rsidRPr="00B75B80">
        <w:rPr>
          <w:rFonts w:ascii="Times New Roman" w:hAnsi="Times New Roman" w:cs="Times New Roman"/>
          <w:sz w:val="28"/>
          <w:szCs w:val="28"/>
        </w:rPr>
        <w:t xml:space="preserve"> гарантии являются конституционными и направлены на обеспечение инвалидам равных с другими гражданами возможностей в реализации их прав и свобод.</w:t>
      </w:r>
    </w:p>
    <w:p w:rsidR="00B75B80" w:rsidRPr="00B75B80" w:rsidRDefault="00B75B80"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По ст. 9.13 КоАП РФ виновные могут быть привлечены за уклонение от исполнения требований к обеспечению условий для доступа инвалидов к объектам инженерной, транспортной и социальной инфраструктур. Наказание предусмотрено в виде административного штрафа на должностных лиц в размере от 2 до 3 тыс. рублей; на юридических лиц - от 20 до 30 тыс. рублей.</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Согласно ст. 20, 21 Закона №181-ФЗ в организациях независимо от организационно-правовых форм и форм собственности, численность работников которых составляет более 100 человек, устанавливается квота для приема на работу инвалидов и минимального количества специальных рабочих мест для инвалидов.</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Работодатели, для которых квота для приема на работу инвалидов не устанавливается, создают специальные рабочие места для трудоустройства инвалидов. Работодатели имеют право на частичную компенсацию затрат из средств областного бюджета по созданным специальным рабочим местам для трудоустройства инвалидов и оплате их труда.</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5 до 10 тыс. рублей (ч. 1 ст. 5.42 КоАП РФ).</w:t>
      </w:r>
    </w:p>
    <w:p w:rsidR="00B75B80" w:rsidRPr="00B75B80" w:rsidRDefault="00B75B80"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B75B80" w:rsidRPr="00B75B80" w:rsidRDefault="00B75B80"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влечет наложение административного штрафа на должностных лиц в размере от 3 до 5 тыс. рублей; на юридических лиц - от 30 до 50 тыс. рублей (ст. 5.43 КоАП РФ).</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Проверки районных прокуратур Воронежской области подтверждают, что нарушение прав инвалидов на доступность объектов социальной инфраструктуры, достойные условия труда, беспрепятственное пользование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имеют распространенный характер.</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В связи с чем прокуратура ориентирована на постоянный мониторинг ситуации с целью соблюдения прав и законных интересов инвалидов органами государственной власти, местного самоуправления, организациями независимо от организационно-правовых форм.</w:t>
      </w:r>
    </w:p>
    <w:p w:rsidR="006A377F" w:rsidRPr="00B75B80" w:rsidRDefault="006A377F" w:rsidP="00B75B80">
      <w:pPr>
        <w:pStyle w:val="a3"/>
        <w:ind w:firstLine="709"/>
        <w:jc w:val="both"/>
        <w:rPr>
          <w:rFonts w:ascii="Times New Roman" w:hAnsi="Times New Roman" w:cs="Times New Roman"/>
          <w:sz w:val="28"/>
          <w:szCs w:val="28"/>
        </w:rPr>
      </w:pPr>
    </w:p>
    <w:sectPr w:rsidR="006A377F" w:rsidRPr="00B75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BF"/>
    <w:rsid w:val="00147A19"/>
    <w:rsid w:val="005D4ADA"/>
    <w:rsid w:val="005F76D6"/>
    <w:rsid w:val="006A377F"/>
    <w:rsid w:val="007006BF"/>
    <w:rsid w:val="00B7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2DF9B-B454-484A-BE03-519F9B0F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Ноженкова Екатерина Алексеевна</dc:creator>
  <cp:keywords/>
  <dc:description/>
  <cp:lastModifiedBy>Пользователь Windows</cp:lastModifiedBy>
  <cp:revision>2</cp:revision>
  <dcterms:created xsi:type="dcterms:W3CDTF">2024-05-03T13:01:00Z</dcterms:created>
  <dcterms:modified xsi:type="dcterms:W3CDTF">2024-05-03T13:01:00Z</dcterms:modified>
</cp:coreProperties>
</file>